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舟山市信用评级报告(区域部分)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舟山经济总量列浙江省第十位，人均GDP约19.90万元、人均经济实力居全省前列，经济增速由8.30%回落至6.60%、有所放缓；固定资产投资最新增速0.60%，经济运行总体平稳。【待补充：舟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舟山市2023、2024、2025年地区生产总值分别为2,115.30亿元、2,221.60亿元、2,346.10亿元，同比增长8.30%、5.90%、6.60%。截至2025年末，全市常住人口118.10万人，人均GDP约19.90万元。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产业结构方面，2025年舟山市三次产业结构为9.5:42.1:48.4。【待补充：支柱产业、主要龙头企业、对外贸易等定性描述（数据库未覆盖）】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2023、2024、2025年固定资产投资增速分别为8.10%、4.70%、0.60%，2025年社会消费品零售总额603.60亿元，进出口总额498.71亿美元。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舟山市2025年GDP总量2,346.10亿元、列全省第十位，一般公共预算收入217.52亿元、列全省第九位。整体来看，舟山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舟山市财政体量在浙江省处于中游，税收占比66.80%、税收质量较好，但政府性基金收入总体平稳；2025年末宽口径债务率520.69%、处于偏高水平，已显著高于公认的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舟山市一般公共预算收入分别为193.51亿元、207.11亿元、217.52亿元，其中税收收入139.01亿元、140.00亿元、145.30亿元，税收占比维持在71.84%、67.60%、66.80%；一般公共预算支出376.51亿元、383.15亿元、381.20亿元，财政自给率51.40%、54.05%、57.06%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政府性基金收入方面，2023、2024、2025年分别为89.74亿元、84.18亿元、89.39亿元，政府性基金收入总体平稳，反映地方综合财力对房地产周期的敞口。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图表：2023-2025年舟山市财政收入情况(单位:亿元、%)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资料来源:舟山市财政决算、企业预警通,风控信评部整理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土地市场方面，【待补充:舟山市土地出让与房地产销售数据（土地市场数据库未覆盖该市）】。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舟山市地方政府债务余额分别为627.64亿元、684.68亿元、778.05亿元，2025年末债务限额778.09亿元，债务余额控制在限额以内；城投有息债务2025年末估算余额2,235.78亿元。债务率指标看，2025年末政府债务率134.42%、城投债务率386.27%、宽口径债务率520.69%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舟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