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三亚市信用评级报告(区域部分)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三亚经济总量列海南省第二位，人均GDP约9.10万元、人均经济实力居全省中游，经济增速由12.00%回落至4.80%、有所放缓；固定资产投资最新增速0.70%，经济运行总体平稳。【待补充：三亚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三亚市2023、2024、2025年地区生产总值分别为971.34亿元、1,004.70亿元、1,033.88亿元，同比增长12.00%、3.40%、4.80%。截至2025年末，全市常住人口113.60万人，人均GDP约9.10万元（按当年GDP与常住人口估算）。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产业结构方面，2025年三亚市三次产业结构为10.8:13.3:75.9。【待补充：支柱产业、主要龙头企业、对外贸易等定性描述（数据库未覆盖）】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2023、2024、2025年固定资产投资增速分别为3.70%、7.80%、0.70%，2025年社会消费品零售总额573.06亿元，进出口总额46.57亿美元。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图表：2025年海南省各地级市主要经济指标对比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2,562.85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4.3:16.6:79.1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1,033.88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10.8:13.3:75.9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儋州市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16.5:29.9:53.6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102.87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三亚市2025年GDP总量1,033.88亿元、列全省第二位，一般公共预算收入155.20亿元、列全省第二位。整体来看，三亚市经济基本面在海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三亚市财政体量在海南省位居前列，税收占比72.10%、税收质量较好，但政府性基金收入总体平稳；2025年末宽口径债务率335.47%、处于偏高水平，已显著高于公认的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三亚市一般公共预算收入分别为147.42亿元、154.15亿元、155.20亿元，其中税收收入105.96亿元、105.63亿元、111.90亿元，税收占比维持在71.88%、68.53%、72.10%；一般公共预算支出232.50亿元、252.52亿元、239.20亿元，财政自给率63.40%、61.04%、64.88%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政府性基金收入方面，2023、2024、2025年分别为153.34亿元、119.32亿元、138.70亿元，政府性基金收入总体平稳，反映地方综合财力对房地产周期的敞口。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图表：2023-2025年三亚市财政收入情况(单位:亿元、%)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-22.19%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资料来源:三亚市财政决算、企业预警通,风控信评部整理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土地市场方面，【待补充:三亚市土地出让与房地产销售数据（土地市场数据库未覆盖该市）】。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三亚市地方政府债务余额分别为594.99亿元、747.01亿元、836.22亿元，2025年末债务限额849.50亿元，债务余额控制在限额以内；城投有息债务2025年末估算余额151.60亿元。债务率指标看，2025年末政府债务率283.99%、城投债务率51.49%、宽口径债务率335.47%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三亚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