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海口市信用评级报告(区域部分)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海口经济总量在海南省稳居第一，人均GDP约8.39万元、人均经济实力在省内相对靠后，经济增速由9.30%回落至4.80%、有所放缓；固定资产投资最新增速转负（-28.50%），经济动能仍有待修复。【待补充：海口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海口市2023、2024、2025年地区生产总值分别为2,358.44亿元、2,470.63亿元、2,562.85亿元，同比增长9.30%、4.00%、4.80%。截至2025年末，全市常住人口305.63万人，人均GDP约8.39万元（按当年GDP与常住人口估算）。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产业结构方面，2025年海口市三次产业结构为4.3:16.6:79.1。【待补充：支柱产业、主要龙头企业、对外贸易等定性描述（数据库未覆盖）】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2023、2024、2025年固定资产投资增速分别为4.70%、1.50%、-28.50%，2025年社会消费品零售总额1,185.92亿元，进出口总额130.49亿美元。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图表：2025年海南省各地级市主要经济指标对比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海口市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2,562.85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4.3:16.6:79.1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253.80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305.63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三亚市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1,033.88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10.8:13.3:75.9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155.20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113.60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儋州市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1,030.34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16.5:29.9:53.6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102.87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三沙市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0.27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海口市2025年GDP总量2,562.85亿元、列全省第一位，一般公共预算收入253.80亿元、列全省第一位。整体来看，海口市经济基本面在海南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海口市财政体量在海南省稳居第一，税收占比84.08%、税收质量较好，但政府性基金收入较2023年累计下降51%、土地财政贡献度弱化；2025年末宽口径债务率450.86%、处于偏高水平，已显著高于公认的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海口市一般公共预算收入分别为266.87亿元、258.26亿元、253.80亿元，其中税收收入224.18亿元、208.85亿元、213.40亿元，税收占比维持在84.01%、80.87%、84.08%；一般公共预算支出369.54亿元、372.07亿元、336.70亿元，财政自给率72.22%、69.41%、75.38%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政府性基金收入方面，2023、2024、2025年分别为140.39亿元、120.43亿元、68.40亿元，政府性基金收入较2023年累计下降51%、土地财政贡献度弱化，反映地方综合财力对房地产周期的敞口。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图表：2023-2025年海口市财政收入情况(单位:亿元、%)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266.87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258.26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-3.23%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253.80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-1.73%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224.18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208.85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-6.84%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213.40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2.18%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84.01%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80.87%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84.08%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369.54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372.07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0.68%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336.70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-9.51%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72.22%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69.41%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75.38%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140.39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120.43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-14.22%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68.40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-43.20%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资料来源:海口市财政决算、企业预警通,风控信评部整理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2021、2022、2023、2024、2025年海口市经营性用地成交价分别为90.17亿元、126.03亿元、106.52亿元、120.74亿元、54.01亿元，2025年较2021年下降40.10%；同期平均溢价率为7.78%、1.37%、0.84%、0.82%、0.37%；成交楼面均价由2,597元/㎡降至2,306元/㎡、累计下降11.21%。2026年1-4月，海口市经营性用地累计成交14宗、规划建面33.33万㎡、成交价8.27亿元，延续低位运行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图表:2021-2025年海口市土地出让情况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年度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土地宗数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规划建面(万㎡)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成交楼面均价(元/㎡)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平均溢价率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成交价(亿元)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68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347.15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2,597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7.78%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90.17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2022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390.62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3,217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1.37%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126.03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68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347.21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3,068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0.84%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106.52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412.38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2,928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0.82%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120.74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233.44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2,306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0.37%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54.01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2026年1-4月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33.33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8.27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资料来源:中指数据库,风控信评部整理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从房地产销售看，2021-2025年海口市商品住宅成交面积由564.10万㎡变动至381.81万㎡、累计下降32.3%；新房均价2025年为12,426元/㎡、较2023年高点(16,982元/㎡)累计下跌26.83%；2025年去化周期24.10个月。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海口市地方政府债务余额分别为889.45亿元、1,141.70亿元、1,376.78亿元，2025年末债务限额1,410.98亿元，债务余额控制在限额以内；城投有息债务2025年末估算余额84.63亿元。债务率指标看，2025年末政府债务率424.75%、城投债务率26.11%、宽口径债务率450.86%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海口市财政基本盘较为扎实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