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十堰市信用评级报告(区域部分)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十堰经济总量列湖北省第七位，人均GDP约8.63万元、人均经济实力居全省中游，经济增速维持在6.40%左右、总体平稳；固定资产投资最新增速4.70%，经济运行总体平稳。【待补充：十堰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十堰市2023、2024、2025年地区生产总值分别为2,408.79亿元、2,565.84亿元、2,704.80亿元，同比增长6.70%、6.48%、6.40%。截至2025年末，全市常住人口312.45万人，人均GDP约8.63万元。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产业结构方面，2025年十堰市三次产业结构为9:36.2:54.8。【待补充：支柱产业、主要龙头企业、对外贸易等定性描述（数据库未覆盖）】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2023、2024、2025年固定资产投资增速分别为5.60%、8.20%、4.70%，2025年社会消费品零售总额1,619.00亿元，进出口总额25.15亿美元。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十堰市2025年GDP总量2,704.80亿元、列全省第七位，一般公共预算收入168.18亿元、列全省第八位。整体来看，十堰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十堰市财政体量在湖北省处于中游，税收占比65.73%、税收质量较好，但政府性基金收入总体平稳；2025年末宽口径债务率679.10%、处于偏高水平，已显著高于公认的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十堰市一般公共预算收入分别为139.42亿元、154.55亿元、168.18亿元，其中税收收入97.84亿元、100.46亿元、110.55亿元，税收占比维持在70.17%、65.00%、65.73%；一般公共预算支出458.15亿元、519.01亿元、513.14亿元，财政自给率30.43%、29.78%、32.77%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政府性基金收入方面，2023、2024、2025年分别为92.96亿元、99.01亿元、93.70亿元，政府性基金收入总体平稳，反映地方综合财力对房地产周期的敞口。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图表：2023-2025年十堰市财政收入情况(单位:亿元、%)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513.14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资料来源:十堰市财政决算、企业预警通,风控信评部整理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土地市场方面，【待补充:十堰市土地出让与房地产销售数据（土地市场数据库未覆盖该市）】。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十堰市地方政府债务余额分别为691.01亿元、886.63亿元、1,047.60亿元，2025年末债务限额1,122.47亿元，债务余额控制在限额以内；城投有息债务2025年末估算余额760.49亿元。债务率指标看，2025年末政府债务率393.47%、城投债务率285.63%、宽口径债务率679.10%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十堰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