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咸宁市信用评级报告(区域部分)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咸宁经济总量列湖北省第十位，人均GDP约7.84万元、人均经济实力居全省中游，经济增速由2.20%回升至6.20%、动能边际改善；固定资产投资最新增速4.40%，经济运行总体平稳。【待补充：咸宁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咸宁市2023、2024、2025年地区生产总值分别为1,821.01亿元、1,944.57亿元、2,033.31亿元，同比增长2.20%、6.05%、6.20%。截至2025年末，全市常住人口258.93万人，人均GDP约7.84万元。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产业结构方面，2025年咸宁市三次产业结构为14.3:32.3:53.4。【待补充：支柱产业、主要龙头企业、对外贸易等定性描述（数据库未覆盖）】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2023、2024、2025年固定资产投资增速分别为2.90%、7.90%、4.40%，2025年社会消费品零售总额978.15亿元，进出口总额23.49亿美元。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咸宁市2025年GDP总量2,033.31亿元、列全省第十位，一般公共预算收入126.05亿元、列全省第十位。整体来看，咸宁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咸宁市财政体量在湖北省处于中游，税收占比68.05%、税收质量较好，但政府性基金收入较2023年累计下降26%、土地财政贡献度弱化；2025年末宽口径债务率651.32%、处于偏高水平，已显著高于公认的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咸宁市一般公共预算收入分别为106.97亿元、115.68亿元、126.05亿元，其中税收收入77.89亿元、80.31亿元、85.77亿元，税收占比维持在72.82%、69.42%、68.05%；一般公共预算支出320.55亿元、370.14亿元、345.35亿元，财政自给率33.37%、31.25%、36.50%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政府性基金收入方面，2023、2024、2025年分别为81.31亿元、69.90亿元、60.48亿元，政府性基金收入较2023年累计下降26%、土地财政贡献度弱化，反映地方综合财力对房地产周期的敞口。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图表：2023-2025年咸宁市财政收入情况(单位:亿元、%)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-6.70%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-13.48%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资料来源:咸宁市财政决算、企业预警通,风控信评部整理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土地市场方面，【待补充:咸宁市土地出让与房地产销售数据（土地市场数据库未覆盖该市）】。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咸宁市地方政府债务余额分别为414.79亿元、553.17亿元、680.74亿元，2025年末债务限额722.70亿元，债务余额控制在限额以内；城投有息债务2025年末估算余额572.15亿元。债务率指标看，2025年末政府债务率353.89%、城投债务率297.43%、宽口径债务率651.32%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咸宁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