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孝感市信用评级报告(区域部分)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孝感经济总量列湖北省第五位，人均GDP约—万元、人均经济实力居省内中游，经济增速由7.30%回落至5.70%、有所放缓；固定资产投资最新增速4.50%，经济运行总体平稳。【待补充：孝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孝感市2023、2024、2025年地区生产总值分别为3,051.05亿元、3,258.54亿元、3,398.86亿元，同比增长7.30%、6.97%、5.70%。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产业结构方面，2025年孝感市三次产业结构为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2023、2024、2025年固定资产投资增速分别为9.40%、8.60%、4.50%，2025年社会消费品零售总额1,646.41亿元，进出口总额38.28亿美元。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孝感市2025年GDP总量3,398.86亿元、列全省第五位，一般公共预算收入209.31亿元、列全省第五位。整体来看，孝感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孝感市财政体量在湖北省处于中游，税收占比72.83%、税收质量较好，但政府性基金收入总体平稳；2025年末宽口径债务率806.14%、处于偏高水平，已显著高于公认的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孝感市一般公共预算收入分别为162.52亿元、184.95亿元、209.31亿元，其中税收收入129.44亿元、140.74亿元、152.43亿元，税收占比维持在79.64%、76.09%、72.83%；一般公共预算支出459.22亿元、512.86亿元、478.86亿元，财政自给率35.39%、36.06%、43.71%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政府性基金收入方面，2023、2024年分别为93.92亿元、95.26亿元，政府性基金收入总体平稳，反映地方综合财力对房地产周期的敞口。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图表：2023-2025年孝感市财政收入情况(单位:亿元、%)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129.44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459.22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512.86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-6.63%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资料来源:孝感市财政决算、企业预警通,风控信评部整理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土地市场方面，【待补充:孝感市土地出让与房地产销售数据（土地市场数据库未覆盖该市）】。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孝感市地方政府债务余额分别为672.88亿元、840.58亿元、980.52亿元，2025年末债务限额1,026.11亿元，债务余额控制在限额以内；城投有息债务2025年末估算余额706.79亿元。债务率指标看，2025年末政府债务率468.46%、城投债务率337.68%、宽口径债务率806.14%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孝感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