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武汉市信用评级报告(区域部分)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武汉经济总量在湖北省稳居第一，人均GDP约15.98万元、人均经济实力居全省前列，经济增速维持在5.60%左右、总体平稳；固定资产投资最新增速2.00%，经济运行总体平稳。【待补充：武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武汉市2023、2024、2025年地区生产总值分别为20,202.87亿元、21,106.23亿元、22,147.35亿元，同比增长5.60%、5.15%、5.60%。截至2025年末，全市常住人口1386.19万人，人均GDP约15.98万元（按当年GDP与常住人口估算）。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产业结构方面，2025年武汉市三次产业结构为2.2:29.7:68.1。【待补充：支柱产业、主要龙头企业、对外贸易等定性描述（数据库未覆盖）】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2023、2024、2025年固定资产投资增速分别为0.30%、3.10%、2.00%，2025年社会消费品零售总额9,013.96亿元，进出口总额635.70亿美元。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武汉市2025年GDP总量22,147.35亿元、列全省第一位，一般公共预算收入1,743.06亿元、列全省第一位。整体来看，武汉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武汉市财政体量在湖北省稳居第一，税收占比70.28%、税收质量较好，但政府性基金收入较2023年累计增长13%；2025年末宽口径债务率662.23%、处于偏高水平，已显著高于公认的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武汉市一般公共预算收入分别为1,601.20亿元、1,667.31亿元、1,743.06亿元，其中税收收入1,298.35亿元、1,223.56亿元、1,225.10亿元，税收占比维持在81.09%、73.39%、70.28%；一般公共预算支出2,204.08亿元、2,480.90亿元、2,520.61亿元，财政自给率72.65%、67.21%、69.15%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政府性基金收入方面，2023、2024、2025年分别为1,288.77亿元、1,485.61亿元、1,453.81亿元，政府性基金收入较2023年累计增长13%，反映地方综合财力对房地产周期的敞口。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图表：2023-2025年武汉市财政收入情况(单位:亿元、%)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1,667.31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1,223.56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2,520.61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1,485.61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-2.14%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资料来源:武汉市财政决算、企业预警通,风控信评部整理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武汉市经营性用地成交价分别为1,944.08亿元、935.12亿元、883.53亿元、734.37亿元、784.64亿元，2025年较2021年下降59.64%；同期平均溢价率为6.84%、0.67%、0.47%、0.79%、1.75%；成交楼面均价由4,591元/㎡降至3,137元/㎡、累计下降31.67%。2026年1-4月，武汉市经营性用地累计成交71宗、规划建面390.66万㎡、成交价45.73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图表:2021-2025年武汉市土地出让情况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4,234.88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1,944.08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2,026.76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935.12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2,230.49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883.53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2,281.02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784.64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45.73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武汉市商品住宅成交面积由2,280.49万㎡变动至1,192.63万㎡、累计下降47.7%；新房均价2025年为11,850元/㎡、较2023年高点(16,030元/㎡)累计下跌26.08%；2025年去化周期12.28个月。据中指冰山指数(最低挂牌价口径)，武汉二手房挂牌价较2018年7月高点累计下跌51.71%，2023年累计跌幅-10.68%、2024年累计跌幅-15.68%、2025年累计跌幅-17.60%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武汉市地方政府债务余额分别为6,846.00亿元、7,806.40亿元、8,895.97亿元，2025年末债务限额9,522.48亿元，债务余额控制在限额以内；城投有息债务2025年末估算余额12,741.85亿元。债务率指标看，2025年末政府债务率272.26%、城投债务率389.97%、宽口径债务率662.23%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武汉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