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娄底市信用评级报告(区域部分)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娄底经济总量列湖南省第11位，人均GDP约6.04万元、人均经济实力居全省中游，经济增速由5.00%回升至5.70%、动能边际改善；固定资产投资最新增速转负（-16.30%），经济动能仍有待修复。【待补充：娄底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娄底市2023、2024、2025年地区生产总值分别为2,020.53亿元、2,128.85亿元、2,237.30亿元，同比增长5.00%、5.40%、5.70%。截至2025年末，全市常住人口368.28万人，人均GDP约6.04万元。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产业结构方面，2025年娄底市三次产业结构为10.9:37.6:51.5。【待补充：支柱产业、主要龙头企业、对外贸易等定性描述（数据库未覆盖）】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2023、2024、2025年固定资产投资增速分别为0.70%、5.80%、-16.30%，2025年社会消费品零售总额976.25亿元，进出口总额17.76亿美元。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娄底市2025年GDP总量2,237.30亿元、列全省第11位，一般公共预算收入93.52亿元、列全省第12位。整体来看，娄底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娄底市财政体量在湖南省处于中游，税收占比55.52%、税收占比处于一般水平，但政府性基金收入较2023年累计下降50%、土地财政贡献度弱化；2025年末宽口径债务率1604.04%、处于偏高水平，已显著高于公认的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娄底市一般公共预算收入分别为91.70亿元、87.39亿元、93.52亿元，其中税收收入57.49亿元、52.71亿元、51.92亿元，税收占比维持在62.69%、60.32%、55.52%；一般公共预算支出360.45亿元、369.00亿元、386.65亿元，财政自给率25.44%、23.68%、24.19%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政府性基金收入方面，2023、2024年分别为66.19亿元、33.24亿元，政府性基金收入较2023年累计下降50%、土地财政贡献度弱化，反映地方综合财力对房地产周期的敞口。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图表：2023-2025年娄底市财政收入情况(单位:亿元、%)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-49.78%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资料来源:娄底市财政决算、企业预警通,风控信评部整理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土地市场方面，【待补充:娄底市土地出让与房地产销售数据（土地市场数据库未覆盖该市）】。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娄底市地方政府债务余额分别为667.36亿元、810.96亿元、939.55亿元，2025年末债务限额946.15亿元，债务余额控制在限额以内；城投有息债务2025年末估算余额560.54亿元。债务率指标看，2025年末政府债务率1004.65%、城投债务率599.38%、宽口径债务率1604.04%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娄底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