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北海市信用评级报告(区域部分)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北海作为广西壮族自治区下辖地级市，经济总量列广西壮族自治区第六位，人均GDP约10.00万元、人均经济实力居全省前列，经济增速由5.80%回落至5.20%、有所放缓；固定资产投资最新增速3.80%，经济运行总体平稳。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北海市2023、2024、2025年地区生产总值分别为1,787.31亿元、1,907.73亿元、1,974.04亿元，同比增长5.80%、5.50%、5.20%。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产业结构方面，北海作为广西壮族自治区下辖地级市，区域产业结构以本地优势产业为主。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2023、2024、2025年固定资产投资增速分别为-7.70%、2.81%、3.80%，进出口总额53.18亿美元。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北海市2025年GDP总量1,974.04亿元、列全省第六位，一般公共预算收入81.31亿元、列全省第八位。整体来看，北海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北海市财政体量在广西壮族自治区处于中游，税收占比53.77%、税收占比处于一般水平，但政府性基金收入总体平稳；2025年末宽口径债务率156.27%、处于可控水平，整体处于可控水平。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北海市一般公共预算收入分别为73.60亿元、78.17亿元、81.31亿元，其中税收收入42.85亿元、47.27亿元、43.72亿元，税收占比维持在58.22%、60.47%、53.77%；一般公共预算支出194.02亿元、214.48亿元、214.82亿元，财政自给率37.94%、36.44%、37.85%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政府性基金收入方面，2023、2024、2025年分别为30.23亿元、28.13亿元、30.45亿元，政府性基金收入总体平稳，反映地方综合财力对房地产周期的敞口。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图表：2023-2025年北海市财政收入情况(单位:亿元、%)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资料来源:北海市财政决算、企业预警通,风控信评部整理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土地市场方面，【待补充:北海市土地出让与房地产销售数据（土地市场数据库未覆盖该市）】。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北海市地方政府债务余额分别为333.81亿元、396.06亿元、426.44亿元，2025年末债务限额426.90亿元，债务余额控制在限额以内；城投有息债务2025年末估算余额14.61亿元。债务率指标看，2025年末政府债务率151.09%、城投债务率5.18%、宽口径债务率156.27%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北海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