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宁作为广西壮族自治区首府，经济总量在广西壮族自治区稳居第一，人均GDP约6.91万元、人均经济实力居全省中游，经济增速由4.20%回升至4.70%、动能边际改善；固定资产投资连续负增长（最新-15.20%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南宁市2023、2024、2025年地区生产总值分别为5,839.86亿元、5,991.47亿元、6,212.46亿元，同比增长4.20%、3.00%、4.70%。截至2025年末，全市常住人口901.66万人，人均GDP约6.91万元。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产业结构方面，2025年南宁市三次产业结构为10.6:19.3:70.1，以电子信息、先进装备制造、生物医药为支柱，是面向东盟的区域中心城市。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2023、2024、2025年固定资产投资增速分别为-23.70%、-7.82%、-15.20%，2025年社会消费品零售总额2,186.70亿元，进出口总额146.02亿美元。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宁市2025年GDP总量6,212.46亿元、列全省第一位，一般公共预算收入381.70亿元、列全省第一位。整体来看，南宁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宁市财政体量在广西壮族自治区稳居第一，税收占比65.10%、税收质量较好，但政府性基金收入较2023年累计下降36%、土地财政贡献度弱化；2025年末宽口径债务率297.24%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宁市一般公共预算收入分别为400.88亿元、381.16亿元、381.70亿元，其中税收收入265.12亿元、243.53亿元、248.47亿元，税收占比维持在66.14%、63.89%、65.10%；一般公共预算支出816.48亿元、797.01亿元、822.34亿元，财政自给率49.10%、47.82%、46.42%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政府性基金收入方面，2023、2024、2025年分别为207.51亿元、150.59亿元、133.57亿元，政府性基金收入较2023年累计下降36%、土地财政贡献度弱化，反映地方综合财力对房地产周期的敞口。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265.12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248.47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816.48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土地市场方面，【待补充:南宁市土地出让与房地产销售数据（土地市场数据库未覆盖该市）】。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宁市地方政府债务余额分别为1,483.42亿元、1,628.87亿元、1,784.79亿元，2025年末债务限额1,787.24亿元，债务余额控制在限额以内；城投有息债务2025年末估算余额1,689.41亿元。债务率指标看，2025年末政府债务率152.70%、城投债务率144.54%、宽口径债务率297.24%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宁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