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河池市信用评级报告(区域部分)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河池作为广西壮族自治区下辖地级市，经济总量列广西壮族自治区第十位，人均经济实力居省内中游，经济增速由2.60%回升至5.00%、动能边际改善；固定资产投资连续负增长（最新-19.20%），经济动能仍有待修复。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河池市2023、2024、2025年地区生产总值分别为1,347.88亿元、1,409.57亿元、1,453.62亿元，同比增长2.60%、5.30%、5.00%。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产业结构方面，河池作为广西壮族自治区下辖地级市，区域产业结构以本地优势产业为主。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2023、2024、2025年固定资产投资增速分别为-27.40%、-23.47%、-19.20%，进出口总额12.19亿美元。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河池市2025年GDP总量1,453.62亿元、列全省第十位，一般公共预算收入58.84亿元、列全省第12位。整体来看，河池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河池市财政体量在广西壮族自治区处于中游，税收占比48.24%、税收占比处于一般水平，但政府性基金收入较2023年累计下降20%、土地财政贡献度弱化；2025年末宽口径债务率134.29%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河池市一般公共预算收入分别为62.36亿元、54.13亿元、58.84亿元，其中税收收入28.58亿元、26.67亿元、28.39亿元，税收占比维持在45.83%、49.27%、48.24%；一般公共预算支出406.01亿元、412.58亿元、435.23亿元，财政自给率15.36%、13.12%、13.52%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政府性基金收入方面，2023、2024、2025年分别为20.10亿元、14.25亿元、16.00亿元，政府性基金收入较2023年累计下降20%、土地财政贡献度弱化，反映地方综合财力对房地产周期的敞口。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图表：2023-2025年河池市财政收入情况(单位:亿元、%)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406.01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12.28%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资料来源:河池市财政决算、企业预警通,风控信评部整理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土地市场方面，【待补充:河池市土地出让与房地产销售数据（土地市场数据库未覆盖该市）】。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河池市地方政府债务余额分别为495.14亿元、562.62亿元、633.06亿元，2025年末债务限额634.75亿元，债务余额控制在限额以内；城投有息债务2025年末估算余额112.36亿元。债务率指标看，2025年末政府债务率114.05%、城投债务率20.24%、宽口径债务率134.29%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河池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