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钦州市信用评级报告(区域部分)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钦州作为广西壮族自治区下辖地级市，经济总量列广西壮族自治区第七位，人均经济实力居省内中游，经济增速由5.70%回落至4.70%、有所放缓；固定资产投资最新增速转负（-3.40%），经济动能仍有待修复。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钦州市2023、2024、2025年地区生产总值分别为1,769.76亿元、1,858.81亿元、1,907.61亿元，同比增长5.70%、5.10%、4.70%。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产业结构方面，钦州作为广西壮族自治区下辖地级市，区域产业结构以本地优势产业为主。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2023、2024、2025年固定资产投资增速分别为16.90%、17.18%、-3.40%，进出口总额109.45亿美元。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图表：2025年广西壮族自治区各地级市主要经济指标对比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6,212.46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10.6:19.3:70.1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9.9:40.4:49.7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桂林市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百色市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北海市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1,907.61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15.7:39.3:45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282.27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崇左市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防城港市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来宾市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21.2:38:40.8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贺州市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钦州市2025年GDP总量1,907.61亿元、列全省第七位，一般公共预算收入101.64亿元、列全省第五位。整体来看，钦州市经济基本面在广西壮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钦州市财政体量在广西壮族自治区处于中游，税收占比49.03%、税收占比处于一般水平，但政府性基金收入较2023年累计增长83%；2025年末宽口径债务率290.86%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钦州市一般公共预算收入分别为84.60亿元、90.85亿元、101.64亿元，其中税收收入43.67亿元、48.41亿元、49.83亿元，税收占比维持在51.62%、53.29%、49.03%；一般公共预算支出274.38亿元、313.01亿元、324.82亿元，财政自给率30.83%、29.02%、31.29%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政府性基金收入方面，2023、2024、2025年分别为35.54亿元、58.49亿元、65.00亿元，政府性基金收入较2023年累计增长83%，反映地方综合财力对房地产周期的敞口。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图表：2023-2025年钦州市财政收入情况(单位:亿元、%)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资料来源:钦州市财政决算、企业预警通,风控信评部整理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土地市场方面，【待补充:钦州市土地出让与房地产销售数据（土地市场数据库未覆盖该市）】。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钦州市地方政府债务余额分别为606.83亿元、723.06亿元、800.51亿元，2025年末债务限额801.31亿元，债务余额控制在限额以内；城投有息债务2025年末估算余额531.31亿元。债务率指标看，2025年末政府债务率174.82%、城投债务率116.03%、宽口径债务率290.86%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钦州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