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防城港市信用评级报告(区域部分)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防城港作为广西壮族自治区下辖地级市，经济总量列广西壮族自治区第12位，人均GDP约11.00万元、人均经济实力居全省前列，经济增速由8.70%回落至6.30%、有所放缓；固定资产投资最新增速转负（-6.10%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防城港市2023、2024、2025年地区生产总值分别为1,082.62亿元、1,161.26亿元、1,201.26亿元，同比增长8.70%、7.50%、6.30%。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产业结构方面，防城港作为广西壮族自治区下辖地级市，区域产业结构以本地优势产业为主。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2023、2024、2025年固定资产投资增速分别为0.90%、15.57%、-6.10%，进出口总额226.25亿美元。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图表：2025年广西壮族自治区各地级市主要经济指标对比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6,212.46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10.6:19.3:70.1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901.66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9.9:40.4:49.7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412.58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桂林市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2,579.53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2,437.44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百色市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2,101.34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北海市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1,974.04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1,907.61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梧州市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1,719.79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15.7:39.3:45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282.27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贵港市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1,628.44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1,453.62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崇左市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1,358.64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防城港市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1,201.26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来宾市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1,049.66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21.2:38:40.8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199.89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贺州市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防城港市2025年GDP总量1,201.26亿元、列全省第12位，一般公共预算收入55.93亿元、列全省第13位。整体来看，防城港市经济基本面在广西壮族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防城港市财政体量在广西壮族自治区处于中游，税收占比65.57%、税收质量较好，但政府性基金收入较2023年累计下降16%、土地财政贡献度弱化；2025年末宽口径债务率283.91%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防城港市一般公共预算收入分别为60.11亿元、54.23亿元、55.93亿元，其中税收收入33.57亿元、32.65亿元、36.67亿元，税收占比维持在55.85%、60.21%、65.57%；一般公共预算支出160.65亿元、162.27亿元、163.20亿元，财政自给率37.42%、33.42%、34.27%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政府性基金收入方面，2023、2024、2025年分别为21.29亿元、16.32亿元、17.90亿元，政府性基金收入较2023年累计下降16%、土地财政贡献度弱化，反映地方综合财力对房地产周期的敞口。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图表：2023-2025年防城港市财政收入情况(单位:亿元、%)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-2.74%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12.31%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65.57%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160.65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162.27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0.57%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-23.34%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资料来源:防城港市财政决算、企业预警通,风控信评部整理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土地市场方面，【待补充:防城港市土地出让与房地产销售数据（土地市场数据库未覆盖该市）】。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防城港市地方政府债务余额分别为293.33亿元、340.16亿元、375.24亿元，2025年末债务限额376.25亿元，债务余额控制在限额以内；城投有息债务2025年末估算余额241.82亿元。债务率指标看，2025年末政府债务率172.65%、城投债务率111.26%、宽口径债务率283.91%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防城港市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