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克孜勒苏柯尔克孜自治州信用评级报告(区域部分)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克孜勒苏柯尔克孜自治州作为新疆维吾尔自治区下辖的民族自治地区，经济总量列新疆维吾尔自治区第13位，人均经济实力居省内中游，经济增速维持在6.00%左右、总体平稳；固定资产投资最新增速0.00%，经济运行总体平稳。</w:t>
      </w:r>
    </w:p>
    <w:p>
      <w:pPr>
        <w:spacing w:before="0" w:after="60" w:line="360" w:lineRule="auto"/>
        <w:ind w:firstLine="420"/>
      </w:pPr>
      <w:r>
        <w:rPr>
          <w:rFonts w:ascii="Times New Roman" w:hAnsi="Times New Roman" w:eastAsia="楷体"/>
          <w:b w:val="0"/>
          <w:color w:val="000000"/>
          <w:sz w:val="21"/>
        </w:rPr>
        <w:t>克孜勒苏柯尔克孜自治州2023、2024、2025年地区生产总值分别为244.18亿元、256.66亿元、272.24亿元，同比增长6.20%、4.20%、6.00%。</w:t>
      </w:r>
    </w:p>
    <w:p>
      <w:pPr>
        <w:spacing w:before="0" w:after="60" w:line="360" w:lineRule="auto"/>
        <w:ind w:firstLine="420"/>
      </w:pPr>
      <w:r>
        <w:rPr>
          <w:rFonts w:ascii="Times New Roman" w:hAnsi="Times New Roman" w:eastAsia="楷体"/>
          <w:b w:val="0"/>
          <w:color w:val="000000"/>
          <w:sz w:val="21"/>
        </w:rPr>
        <w:t>产业结构方面，2025年克孜勒苏柯尔克孜自治州三次产业结构为11.1:30.1:58.8，第三产业占主导、服务业是经济主体。</w:t>
      </w:r>
    </w:p>
    <w:p>
      <w:pPr>
        <w:spacing w:before="0" w:after="60" w:line="360" w:lineRule="auto"/>
        <w:ind w:firstLine="420"/>
      </w:pPr>
      <w:r>
        <w:rPr>
          <w:rFonts w:ascii="Times New Roman" w:hAnsi="Times New Roman" w:eastAsia="楷体"/>
          <w:b w:val="0"/>
          <w:color w:val="000000"/>
          <w:sz w:val="21"/>
        </w:rPr>
        <w:t>2023、2024、2025年固定资产投资增速分别为13.30%、5.60%、0.00%，2025年社会消费品零售总额49.00亿元，进出口总额18.14亿美元。</w:t>
      </w:r>
    </w:p>
    <w:p>
      <w:pPr>
        <w:spacing w:before="80" w:after="40" w:line="360" w:lineRule="auto"/>
        <w:ind w:firstLine="0"/>
        <w:jc w:val="center"/>
      </w:pPr>
      <w:r>
        <w:rPr>
          <w:rFonts w:ascii="Times New Roman" w:hAnsi="Times New Roman" w:eastAsia="楷体"/>
          <w:b/>
          <w:color w:val="000000"/>
          <w:sz w:val="21"/>
        </w:rPr>
        <w:t>图表：2025年新疆维吾尔自治区各地级市主要经济指标对比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乌鲁木齐市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4,658.19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11.25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0.8:27.9:71.3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314.39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415.39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伊犁哈萨克自治州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3,470.95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23.3:28.3:48.4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138.63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昌吉回族自治州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2,637.67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11.4:55.5:33.1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阿克苏地区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2,042.98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22.7:32.4:44.9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169.27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喀什地区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1,752.12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29.8:16:54.2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90.38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巴音郭楞蒙古自治州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1,723.53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13.3:50.1:36.6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98.27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146.68</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克拉玛依市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1,303.96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26.29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1.6:69.1:29.3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106.90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49.59</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哈密市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1,162.59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4.4:67.3:28.3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133.20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塔城地区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1,050.47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38.1:20.8:41.1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63.83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吐鲁番市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668.10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9.55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15.1:48.7:36.2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70.15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博尔塔拉蒙古自治州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575.15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19.4:26.5:54.1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45.81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阿勒泰地区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484.21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16.3:29.9:53.8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克孜勒苏柯尔克孜自治州</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272.24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11.1:30.1:58.8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和田地区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51.73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克孜勒苏柯尔克孜自治州2025年GDP总量272.24亿元、列全省第13位，一般公共预算收入22.16亿元、列全省第14位。整体来看，克孜勒苏柯尔克孜自治州经济基本面在新疆维吾尔自治区内具有一定代表性，但需关注固定资产投资走势及新旧动能转换的接续性。</w:t>
      </w:r>
    </w:p>
    <w:p>
      <w:pPr>
        <w:spacing w:before="120" w:after="60" w:line="360" w:lineRule="auto"/>
        <w:ind w:firstLine="0"/>
      </w:pPr>
      <w:r>
        <w:rPr>
          <w:rFonts w:ascii="Times New Roman" w:hAnsi="Times New Roman" w:eastAsia="楷体"/>
          <w:b/>
          <w:color w:val="000000"/>
          <w:sz w:val="21"/>
        </w:rPr>
        <w:t>■ 克孜勒苏柯尔克孜自治州财政体量在新疆维吾尔自治区处于中游，税收占比48.97%、税收占比处于一般水平，但政府性基金收入较2023年累计下降19%、土地财政贡献度弱化；2025年末宽口径债务率1121.13%、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克孜勒苏柯尔克孜自治州一般公共预算收入分别为21.57亿元、24.82亿元、22.16亿元，其中税收收入12.68亿元、14.34亿元、10.85亿元，税收占比维持在58.79%、57.76%、48.97%；一般公共预算支出194.49亿元、212.76亿元、199.90亿元，财政自给率11.09%、11.67%、11.08%。</w:t>
      </w:r>
    </w:p>
    <w:p>
      <w:pPr>
        <w:spacing w:before="0" w:after="60" w:line="360" w:lineRule="auto"/>
        <w:ind w:firstLine="420"/>
      </w:pPr>
      <w:r>
        <w:rPr>
          <w:rFonts w:ascii="Times New Roman" w:hAnsi="Times New Roman" w:eastAsia="楷体"/>
          <w:b w:val="0"/>
          <w:color w:val="000000"/>
          <w:sz w:val="21"/>
        </w:rPr>
        <w:t>政府性基金收入方面，2023、2024、2025年分别为9.34亿元、5.82亿元、7.59亿元，政府性基金收入较2023年累计下降19%、土地财政贡献度弱化，反映地方综合财力对房地产周期的敞口。</w:t>
      </w:r>
    </w:p>
    <w:p>
      <w:pPr>
        <w:spacing w:before="80" w:after="40" w:line="360" w:lineRule="auto"/>
        <w:ind w:firstLine="0"/>
        <w:jc w:val="center"/>
      </w:pPr>
      <w:r>
        <w:rPr>
          <w:rFonts w:ascii="Times New Roman" w:hAnsi="Times New Roman" w:eastAsia="楷体"/>
          <w:b/>
          <w:color w:val="000000"/>
          <w:sz w:val="21"/>
        </w:rPr>
        <w:t>图表：2023-2025年克孜勒苏柯尔克孜自治州财政收入情况(单位:亿元、%)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15.07%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22.16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-10.72%</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14.34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10.85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58.79%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212.76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199.90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-6.04%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11.67%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30.41%</w:t>
            </w:r>
          </w:p>
        </w:tc>
      </w:tr>
    </w:tbl>
    <w:p>
      <w:pPr>
        <w:spacing w:before="0" w:after="80" w:line="360" w:lineRule="auto"/>
        <w:ind w:firstLine="0"/>
      </w:pPr>
      <w:r>
        <w:rPr>
          <w:rFonts w:ascii="Times New Roman" w:hAnsi="Times New Roman" w:eastAsia="楷体"/>
          <w:b w:val="0"/>
          <w:color w:val="000000"/>
          <w:sz w:val="19"/>
        </w:rPr>
        <w:t>资料来源:克孜勒苏柯尔克孜自治州财政决算、企业预警通,风控信评部整理</w:t>
      </w:r>
    </w:p>
    <w:p>
      <w:pPr>
        <w:spacing w:before="0" w:after="60" w:line="360" w:lineRule="auto"/>
        <w:ind w:firstLine="420"/>
      </w:pPr>
      <w:r>
        <w:rPr>
          <w:rFonts w:ascii="Times New Roman" w:hAnsi="Times New Roman" w:eastAsia="楷体"/>
          <w:b w:val="0"/>
          <w:color w:val="000000"/>
          <w:sz w:val="21"/>
        </w:rPr>
        <w:t>土地市场方面，【待补充:克孜勒苏柯尔克孜自治州土地出让与房地产销售数据（土地市场数据库未覆盖该市）】。</w:t>
      </w:r>
    </w:p>
    <w:p>
      <w:pPr>
        <w:spacing w:before="0" w:after="60" w:line="360" w:lineRule="auto"/>
        <w:ind w:firstLine="420"/>
      </w:pPr>
      <w:r>
        <w:rPr>
          <w:rFonts w:ascii="Times New Roman" w:hAnsi="Times New Roman" w:eastAsia="楷体"/>
          <w:b w:val="0"/>
          <w:color w:val="000000"/>
          <w:sz w:val="21"/>
        </w:rPr>
        <w:t>政府债务方面，2023、2024、2025年末克孜勒苏柯尔克孜自治州地方政府债务余额分别为259.60亿元、282.43亿元、327.89亿元，2025年末债务限额343.16亿元，债务余额控制在限额以内；城投有息债务2025年末估算余额7.63亿元。债务率指标看，2025年末政府债务率1095.62%、城投债务率25.51%、宽口径债务率1121.13%。</w:t>
      </w:r>
    </w:p>
    <w:p>
      <w:pPr>
        <w:spacing w:before="0" w:after="60" w:line="360" w:lineRule="auto"/>
        <w:ind w:firstLine="420"/>
      </w:pPr>
      <w:r>
        <w:rPr>
          <w:rFonts w:ascii="Times New Roman" w:hAnsi="Times New Roman" w:eastAsia="楷体"/>
          <w:b w:val="0"/>
          <w:color w:val="000000"/>
          <w:sz w:val="21"/>
        </w:rPr>
        <w:t>综合来看，克孜勒苏柯尔克孜自治州财政基本盘总体稳健，但土地财政收缩与债务规模扩张是当前主要压力线；我们预计宽口径债务率短期内将维持偏高水平，需重点关注后续化债进展、土地市场企稳情况以及融资平台合规整改对城投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