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辽源市信用评级报告(区域部分)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辽源经济总量列吉林省第九位，人均GDP约—万元、人均经济实力居省内中游，经济增速维持在5.70%左右、总体平稳；固定资产投资最新增速转负（-9.10%），经济动能仍有待修复。【待补充：辽源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辽源市2023、2024、2025年地区生产总值分别为516.88亿元、527.69亿元、547.09亿元，同比增长5.70%、4.50%、5.70%。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产业结构方面，2025年辽源市三次产业结构为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2023、2024、2025年固定资产投资增速分别为8.10%、3.00%、-9.10%，2025年社会消费品零售总额111.70亿元，进出口总额3.07亿美元。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图表：2025年吉林省各地级市主要经济指标对比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8,005.59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6.6:34.6:58.8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12.4:37.4:50.2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延边朝鲜族自治州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1,064.08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8:32.8:59.2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松原市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四平市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547.09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辽源市2025年GDP总量547.09亿元、列全省第九位，一般公共预算收入31.77亿元、列全省第七位。整体来看，辽源市经济基本面在吉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辽源市财政体量在吉林省处于中游，税收占比—、税收占比处于一般水平，但政府性基金收入较2023年累计下降51%、土地财政贡献度弱化；2025年末宽口径债务率774.63%、处于偏高水平，已显著高于公认的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辽源市一般公共预算收入分别为19.42亿元、38.69亿元、31.77亿元，其中税收收入10.04亿元、9.95亿元、—亿元，税收占比维持在51.70%、25.71%、—；一般公共预算支出135.19亿元、183.67亿元、174.27亿元，财政自给率14.36%、21.06%、18.23%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政府性基金收入方面，2023、2024、2025年分别为15.89亿元、15.63亿元、7.78亿元，政府性基金收入较2023年累计下降51%、土地财政贡献度弱化，反映地方综合财力对房地产周期的敞口。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图表：2023-2025年辽源市财政收入情况(单位:亿元、%)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-50.22%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资料来源:辽源市财政决算、企业预警通,风控信评部整理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土地市场方面，【待补充:辽源市土地出让与房地产销售数据（土地市场数据库未覆盖该市）】。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辽源市地方政府债务余额分别为223.54亿元、254.78亿元、280.90亿元，2025年末债务限额282.60亿元，债务余额控制在限额以内；城投有息债务2025年末估算余额48.52亿元。债务率指标看，2025年末政府债务率660.53%、城投债务率114.10%、宽口径债务率774.63%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辽源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