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通化市信用评级报告(区域部分)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通化经济总量列吉林省第七位，人均GDP约—万元、人均经济实力居省内中游，经济增速由5.60%回落至4.50%、有所放缓；固定资产投资最新增速转负（-9.90%），经济动能仍有待修复。【待补充：通化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通化市2023、2024、2025年地区生产总值分别为560.50亿元、576.79亿元、592.14亿元，同比增长5.60%、3.90%、4.50%。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产业结构方面，2025年通化市三次产业结构为 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2023、2024、2025年固定资产投资增速分别为4.80%、1.10%、-9.90%，2025年社会消费品零售总额160.30亿元，进出口总额3.71亿美元。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图表：2025年吉林省各地级市主要经济指标对比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长春市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8,005.59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6.6:34.6:58.8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424.17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910.50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吉林市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1,702.30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12.4:37.4:50.2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延边朝鲜族自治州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1,064.08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8:32.8:59.2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94.80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松原市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1,030.60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白城市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626.52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四平市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601.57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通化市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592.14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66.92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白山市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590.17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辽源市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547.09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通化市2025年GDP总量592.14亿元、列全省第七位，一般公共预算收入66.92亿元、列全省第四位。整体来看，通化市经济基本面在吉林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通化市财政体量在吉林省处于中游，税收占比28.67%、税收占比处于一般水平，但政府性基金收入较2023年累计增长151%；2025年末宽口径债务率352.67%、处于偏高水平，已显著高于公认的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通化市一般公共预算收入分别为38.80亿元、40.30亿元、66.92亿元，其中税收收入18.60亿元、20.10亿元、19.18亿元，税收占比维持在47.94%、49.88%、28.67%；一般公共预算支出201.60亿元、219.20亿元、276.20亿元，财政自给率19.25%、18.39%、24.23%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政府性基金收入方面，2023、2024、2025年分别为9.00亿元、9.20亿元、22.60亿元，政府性基金收入较2023年累计增长151%，反映地方综合财力对房地产周期的敞口。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图表：2023-2025年通化市财政收入情况(单位:亿元、%)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3.87%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66.92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66.05%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8.06%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-4.58%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47.94%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49.88%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28.67%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201.60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219.20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276.20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26.00%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19.25%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18.39%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24.23%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2.22%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145.65%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资料来源:通化市财政决算、企业预警通,风控信评部整理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土地市场方面，【待补充:通化市土地出让与房地产销售数据（土地市场数据库未覆盖该市）】。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通化市地方政府债务余额分别为238.29亿元、280.98亿元、298.40亿元，2025年末债务限额299.70亿元，债务余额控制在限额以内；城投有息债务2025年末估算余额24.98亿元。债务率指标看，2025年末政府债务率325.43%、城投债务率27.24%、宽口径债务率352.67%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通化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