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广元市信用评级报告(区域部分)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广元经济总量列四川省第16位，人均GDP约—万元、人均经济实力居省内中游，经济增速维持在6.40%左右、总体平稳；固定资产投资最新增速2.20%，经济运行总体平稳。【待补充：广元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广元市2023、2024、2025年地区生产总值分别为1,205.07亿元、1,280.98亿元、1,348.78亿元，同比增长6.20%、6.50%、6.40%。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产业结构方面，2025年广元市三次产业结构为16.3:32.3:51.4。【待补充：支柱产业、主要龙头企业、对外贸易等定性描述（数据库未覆盖）】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2023、2024、2025年固定资产投资增速分别为23.60%、2.70%、2.20%，2025年社会消费品零售总额548.40亿元，进出口总额4.02亿美元。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图表：2025年四川省各地级市主要经济指标对比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成都市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24,763.60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2.2:27.9:69.9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2153.50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7.8:40:52.2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8.7:48.2:43.1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8.2:49.5:42.3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8.9:46.6:44.5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达州市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14.3:28.1:57.6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南充市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凉山彝族自治州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20.6:32.3:47.1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10.7:38.7:50.6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内江市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13.4:34.4:52.2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眉山市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11.8:39.6:48.6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自贡市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11.9:28.2:59.9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遂宁市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10.6:42.9:46.5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13.7:28.2:58.1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攀枝花市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7.3:54.8:37.9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16.3:32.3:51.4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18.8:28.3:52.9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雅安市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14.2:31.1:54.7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21.6:19.1:59.3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甘孜藏族自治州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15.06:30.27:54.67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阿坝藏族羌族自治州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19.4:23.6:57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广元市2025年GDP总量1,348.78亿元、列全省第16位，一般公共预算收入77.50亿元、列全省第17位。整体来看，广元市经济基本面在四川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广元市财政体量在四川省处于中游，税收占比46.54%、税收占比处于一般水平，但政府性基金收入较2023年累计下降28%、土地财政贡献度弱化；2025年末宽口径债务率245.15%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广元市一般公共预算收入分别为68.12亿元、73.32亿元、77.50亿元，其中税收收入34.67亿元、35.60亿元、36.07亿元，税收占比维持在50.90%、48.55%、46.54%；一般公共预算支出337.33亿元、358.24亿元、353.83亿元，财政自给率20.19%、20.47%、21.90%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政府性基金收入方面，2023、2024、2025年分别为78.41亿元、73.39亿元、56.50亿元，政府性基金收入较2023年累计下降28%、土地财政贡献度弱化，反映地方综合财力对房地产周期的敞口。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图表：2023-2025年广元市财政收入情况(单位:亿元、%)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337.33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358.24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-1.23%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-23.01%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资料来源:广元市财政决算、企业预警通,风控信评部整理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土地市场方面，【待补充:广元市土地出让与房地产销售数据（土地市场数据库未覆盖该市）】。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广元市地方政府债务余额分别为552.03亿元、659.40亿元、775.40亿元，2025年末债务限额810.80亿元，债务余额控制在限额以内；城投有息债务2025年末估算余额386.60亿元。债务率指标看，2025年末政府债务率163.59%、城投债务率81.56%、宽口径债务率245.15%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广元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