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泸州市信用评级报告(区域部分)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泸州经济总量列四川省第五位，人均GDP约7.08万元、人均经济实力居全省中游，经济增速由5.60%回升至6.40%、动能边际改善；固定资产投资最新增速4.30%，经济运行总体平稳。【待补充：泸州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泸州市2023、2024、2025年地区生产总值分别为2,737.87亿元、2,831.47亿元、3,004.29亿元，同比增长5.60%、3.90%、6.40%。截至2025年末，全市常住人口421.20万人，人均GDP约7.08万元。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产业结构方面，2025年泸州市三次产业结构为8.9:46.6:44.5。【待补充：支柱产业、主要龙头企业、对外贸易等定性描述（数据库未覆盖）】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2023、2024、2025年固定资产投资增速分别为19.80%、-17.50%、4.30%，2025年社会消费品零售总额1,633.50亿元，进出口总额20.94亿美元。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图表：2025年四川省各地级市主要经济指标对比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成都市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24,763.60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2.2:27.9:69.9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2,000.71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2153.50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绵阳市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4,600.66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7.8:40:52.2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227.62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宜宾市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4,134.73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8.7:48.2:43.1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333.90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德阳市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3,387.10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8.2:49.5:42.3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210.32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342.00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泸州市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3,004.29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8.9:46.6:44.5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233.47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421.20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达州市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2,990.90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14.3:28.1:57.6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523.00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南充市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2,901.76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118.95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541.50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凉山彝族自治州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2,605.75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20.6:32.3:47.1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232.39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乐山市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2,501.54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10.7:38.7:50.6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172.16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内江市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2,050.66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13.4:34.4:52.2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93.43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眉山市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2,008.72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11.8:39.6:48.6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164.47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292.20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自贡市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2,003.66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11.9:28.2:59.9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87.25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240.50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遂宁市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2,002.14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10.6:42.9:46.5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106.84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274.70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广安市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1,700.87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13.7:28.2:58.1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109.01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攀枝花市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1,409.57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7.3:54.8:37.9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105.18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122.20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广元市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1,348.78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16.3:32.3:51.4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资阳市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1,150.81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18.8:28.3:52.9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219.50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雅安市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1,131.60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14.2:31.1:54.7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巴中市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916.64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21.6:19.1:59.3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257.80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甘孜藏族自治州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613.11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15.06:30.27:54.67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111.90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阿坝藏族羌族自治州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601.19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19.4:23.6:57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泸州市2025年GDP总量3,004.29亿元、列全省第五位，一般公共预算收入233.47亿元、列全省第三位。整体来看，泸州市经济基本面在四川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泸州市财政体量在四川省位居前列，税收占比54.78%、税收占比处于一般水平，但政府性基金收入总体平稳；2025年末宽口径债务率341.88%、处于偏高水平，已显著高于公认的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泸州市一般公共预算收入分别为212.38亿元、222.17亿元、233.47亿元，其中税收收入127.17亿元、125.14亿元、127.91亿元，税收占比维持在59.88%、56.33%、54.78%；一般公共预算支出472.75亿元、500.47亿元、523.77亿元，财政自给率44.92%、44.39%、44.58%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政府性基金收入方面，2023、2024、2025年分别为157.75亿元、179.38亿元、143.66亿元，政府性基金收入总体平稳，反映地方综合财力对房地产周期的敞口。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图表：2023-2025年泸州市财政收入情况(单位:亿元、%)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212.38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222.17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233.47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127.17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125.14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127.91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2.21%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59.88%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56.33%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54.78%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472.75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500.47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523.77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4.66%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44.92%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44.39%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44.58%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157.75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179.38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13.71%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143.66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-19.91%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资料来源:泸州市财政决算、企业预警通,风控信评部整理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土地市场方面，【待补充:泸州市土地出让与房地产销售数据（土地市场数据库未覆盖该市）】。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泸州市地方政府债务余额分别为994.20亿元、1,171.30亿元、1,343.10亿元，2025年末债务限额1,403.10亿元，债务余额控制在限额以内；城投有息债务2025年末估算余额1,262.78亿元。债务率指标看，2025年末政府债务率176.21%、城投债务率165.67%、宽口径债务率341.88%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泸州市财政基本盘较为扎实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