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甘孜藏族自治州信用评级报告(区域部分)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甘孜藏族自治州经济总量列四川省第20位，人均GDP约5.50万元、人均经济实力在省内相对靠后，经济增速由6.20%回落至5.50%、有所放缓；固定资产投资最新增速2.90%，经济运行总体平稳。【待补充：甘孜藏族自治州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甘孜藏族自治州2023、2024、2025年地区生产总值分别为542.78亿元、585.53亿元、613.11亿元，同比增长6.20%、5.50%、5.50%。截至2025年末，全市常住人口111.90万人，人均GDP约5.50万元。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产业结构方面，2025年甘孜藏族自治州三次产业结构为15.06:30.27:54.67。【待补充：支柱产业、主要龙头企业、对外贸易等定性描述（数据库未覆盖）】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2023、2024、2025年固定资产投资增速分别为12.90%、15.30%、2.90%，2025年社会消费品零售总额153.13亿元，进出口总额0.19亿美元。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图表：2025年四川省各地级市主要经济指标对比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成都市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24,763.60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2.2:27.9:69.9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2153.50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7.8:40:52.2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8.7:48.2:43.1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8.2:49.5:42.3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8.9:46.6:44.5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达州市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14.3:28.1:57.6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南充市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凉山彝族自治州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20.6:32.3:47.1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10.7:38.7:50.6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内江市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13.4:34.4:52.2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眉山市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11.8:39.6:48.6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自贡市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11.9:28.2:59.9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遂宁市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10.6:42.9:46.5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13.7:28.2:58.1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攀枝花市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7.3:54.8:37.9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16.3:32.3:51.4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18.8:28.3:52.9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雅安市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14.2:31.1:54.7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21.6:19.1:59.3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甘孜藏族自治州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15.06:30.27:54.67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阿坝藏族羌族自治州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19.4:23.6:57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甘孜藏族自治州2025年GDP总量613.11亿元、列全省第20位，一般公共预算收入71.86亿元、列全省第20位。整体来看，甘孜藏族自治州经济基本面在四川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甘孜藏族自治州财政体量在四川省处于中游，税收占比59.39%、税收占比处于一般水平，但政府性基金收入总体平稳；2025年末宽口径债务率33.03%、处于可控水平，整体处于可控水平。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甘孜藏族自治州一般公共预算收入分别为54.69亿元、60.53亿元、71.86亿元，其中税收收入34.25亿元、40.22亿元、42.68亿元，税收占比维持在62.63%、66.45%、59.39%；一般公共预算支出444.19亿元、454.49亿元、489.62亿元，财政自给率12.31%、13.32%、14.68%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政府性基金收入方面，2023、2024、2025年分别为9.41亿元、6.72亿元、8.63亿元，政府性基金收入总体平稳，反映地方综合财力对房地产周期的敞口。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图表：2023-2025年甘孜藏族自治州财政收入情况(单位:亿元、%)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18.72%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444.19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489.62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-28.59%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28.42%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资料来源:甘孜藏族自治州财政决算、企业预警通,风控信评部整理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土地市场方面，【待补充:甘孜藏族自治州土地出让与房地产销售数据（土地市场数据库未覆盖该市）】。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甘孜藏族自治州地方政府债务余额分别为143.00亿元、157.40亿元、186.80亿元，2025年末债务限额194.10亿元，债务余额控制在限额以内；城投有息债务2025年末估算余额—亿元。债务率指标看，2025年末政府债务率33.03%、城投债务率—、宽口径债务率33.03%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甘孜藏族自治州财政基本盘总体稳健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