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银川市信用评级报告(区域部分)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银川经济总量在宁夏回族自治区稳居第一，人均GDP约10.36万元、人均经济实力居全省前列，经济增速由7.30%回落至5.30%、有所放缓；固定资产投资最新增速转负（-3.30%），经济动能仍有待修复。【待补充：银川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银川市2023、2024、2025年地区生产总值分别为2,881.42亿元、2,946.65亿元、3,033.52亿元，同比增长7.30%、5.50%、5.30%。截至2025年末，全市常住人口294.26万人，人均GDP约10.36万元。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产业结构方面，2025年银川市三次产业结构为3.4:45.7:50.9。【待补充：支柱产业、主要龙头企业、对外贸易等定性描述（数据库未覆盖）】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2023、2024、2025年固定资产投资增速分别为8.50%、8.60%、-3.30%，2025年社会消费品零售总额844.28亿元，进出口总额16.12亿美元。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图表：2025年宁夏回族自治区各地级市主要经济指标对比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银川市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3,033.52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3.4:45.7:50.9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294.26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吴忠市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14.1:42:43.9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中卫市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14.9:30.5:54.6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石嘴山市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7.9:46.5:45.6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固原市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18.7:22.3:59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113.38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银川市2025年GDP总量3,033.52亿元、列全省第一位，一般公共预算收入209.70亿元、列全省第一位。整体来看，银川市经济基本面在宁夏回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银川市财政体量在宁夏回族自治区稳居第一，税收占比72.71%、税收质量较好，但政府性基金收入较2023年累计下降19%、土地财政贡献度弱化；2025年末宽口径债务率256.52%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银川市一般公共预算收入分别为197.76亿元、208.44亿元、209.70亿元，其中税收收入143.64亿元、146.16亿元、152.47亿元，税收占比维持在72.63%、70.12%、72.71%；一般公共预算支出438.15亿元、444.46亿元、440.75亿元，财政自给率45.14%、46.90%、47.58%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政府性基金收入方面，2023、2024、2025年分别为56.12亿元、49.87亿元、45.26亿元，政府性基金收入较2023年累计下降19%、土地财政贡献度弱化，反映地方综合财力对房地产周期的敞口。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图表：2023-2025年银川市财政收入情况(单位:亿元、%)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444.46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-9.24%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资料来源:银川市财政决算、企业预警通,风控信评部整理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土地市场方面，【待补充:银川市土地出让与房地产销售数据（土地市场数据库未覆盖该市）】。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银川市地方政府债务余额分别为779.92亿元、816.03亿元、969.85亿元，2025年末债务限额999.95亿元，债务余额控制在限额以内；城投有息债务2025年末估算余额271.13亿元。债务率指标看，2025年末政府债务率200.48%、城投债务率56.04%、宽口径债务率256.52%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银川市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