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宿州市信用评级报告(区域部分)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宿州经济总量列安徽省第八位，人均GDP约4.90万元、人均经济实力在省内相对靠后，经济增速由5.90%回落至4.70%、有所放缓；固定资产投资最新增速转负（-22.80%），经济动能仍有待修复。【待补充：宿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宿州市2023、2024、2025年地区生产总值分别为2,364.69亿元、2,457.26亿元、2,538.40亿元，同比增长5.90%、5.10%、4.70%。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产业结构方面，2025年宿州市三次产业结构为14:30.1:55.9。【待补充：支柱产业、主要龙头企业、对外贸易等定性描述（数据库未覆盖）】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2023、2024、2025年固定资产投资增速分别为8.00%、7.20%、-22.80%，2025年社会消费品零售总额1,393.00亿元，进出口总额11.20亿美元。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图表：2025年安徽省各地级市主要经济指标对比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合肥市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2.4:36.7:60.9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芜湖市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5,402.69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滁州市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11.3:29.7:59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马鞍山市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3.9:41.3:54.8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2,538.40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14:30.1:55.9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蚌埠市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11.7:30.3:58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11.9:35:53.1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宣城市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2,148.60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1,419.15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6.4:38:55.6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铜陵市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7.1:31:61.9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宿州市2025年GDP总量2,538.40亿元、列全省第八位，一般公共预算收入151.37亿元、列全省第11位。整体来看，宿州市经济基本面在安徽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宿州市财政体量在安徽省处于中游，税收占比—、税收占比处于一般水平，但政府性基金收入较2023年累计下降45%、土地财政贡献度弱化；2025年末宽口径债务率1025.91%、处于偏高水平，已显著高于公认的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宿州市一般公共预算收入分别为161.76亿元、162.48亿元、151.37亿元，其中税收收入89.40亿元、81.10亿元、—亿元，税收占比维持在55.27%、49.91%、—；一般公共预算支出501.97亿元、489.81亿元、471.11亿元，财政自给率32.23%、33.17%、32.13%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政府性基金收入方面，2023、2024、2025年分别为112.35亿元、80.64亿元、61.81亿元，政府性基金收入较2023年累计下降45%、土地财政贡献度弱化，反映地方综合财力对房地产周期的敞口。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图表：2023-2025年宿州市财政收入情况(单位:亿元、%)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-6.84%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501.97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489.81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471.11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-3.82%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-28.22%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-23.35%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资料来源:宿州市财政决算、企业预警通,风控信评部整理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土地市场方面，【待补充:宿州市土地出让与房地产销售数据（土地市场数据库未覆盖该市）】。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宿州市地方政府债务余额分别为848.24亿元、980.78亿元、1,111.22亿元，2025年末债务限额1,130.51亿元，债务余额控制在限额以内；城投有息债务2025年末估算余额1,110.40亿元。债务率指标看，2025年末政府债务率513.15%、城投债务率512.77%、宽口径债务率1025.91%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宿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