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池州市信用评级报告(区域部分)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池州经济总量列安徽省第15位，人均GDP约9.30万元、人均经济实力居全省前列，经济增速由6.40%回落至5.30%、有所放缓；固定资产投资最新增速转负（-7.60%），经济动能仍有待修复。【待补充：池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池州市2023、2024、2025年地区生产总值分别为1,119.72亿元、1,177.81亿元、1,225.00亿元，同比增长6.40%、6.30%、5.30%。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产业结构方面，2025年池州市三次产业结构为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2023、2024、2025年固定资产投资增速分别为13.80%、7.10%、-7.60%，2025年社会消费品零售总额526.20亿元，进出口总额24.75亿美元。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池州市2025年GDP总量1,225.00亿元、列全省第15位，一般公共预算收入100.76亿元、列全省第15位。整体来看，池州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池州市财政体量在安徽省处于中游，税收占比62.77%、税收质量较好，但政府性基金收入较2023年累计下降10%、土地财政贡献度弱化；2025年末宽口径债务率756.44%、处于偏高水平，已显著高于公认的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池州市一般公共预算收入分别为92.13亿元、96.28亿元、100.76亿元，其中税收收入59.08亿元、60.44亿元、63.25亿元，税收占比维持在64.13%、62.78%、62.77%；一般公共预算支出224.92亿元、241.56亿元、244.29亿元，财政自给率40.96%、39.86%、41.24%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政府性基金收入方面，2023、2024、2025年分别为22.56亿元、11.41亿元、20.23亿元，政府性基金收入较2023年累计下降10%、土地财政贡献度弱化，反映地方综合财力对房地产周期的敞口。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图表：2023-2025年池州市财政收入情况(单位:亿元、%)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241.56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-49.42%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资料来源:池州市财政决算、企业预警通,风控信评部整理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土地市场方面，【待补充:池州市土地出让与房地产销售数据（土地市场数据库未覆盖该市）】。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池州市地方政府债务余额分别为365.51亿元、436.81亿元、500.19亿元，2025年末债务限额513.53亿元，债务余额控制在限额以内；城投有息债务2025年末估算余额429.73亿元。债务率指标看，2025年末政府债务率406.88%、城投债务率349.56%、宽口径债务率756.44%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池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