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滁州市信用评级报告(区域部分)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滁州经济总量列安徽省第三位，人均GDP约—万元、人均经济实力居省内中游，经济增速由6.50%回落至5.50%、有所放缓；固定资产投资最新增速转负（-7.10%），经济动能仍有待修复。【待补充：滁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滁州市2023、2024、2025年地区生产总值分别为3,882.77亿元、4,034.39亿元、4,221.10亿元，同比增长6.50%、5.50%、5.50%。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产业结构方面，2025年滁州市三次产业结构为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2023、2024、2025年固定资产投资增速分别为9.50%、7.40%、-7.10%，2025年社会消费品零售总额1,723.90亿元，进出口总额61.42亿美元。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滁州市2025年GDP总量4,221.10亿元、列全省第三位，一般公共预算收入310.40亿元、列全省第三位。整体来看，滁州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滁州市财政体量在安徽省位居前列，税收占比54.51%、税收占比处于一般水平，但政府性基金收入较2023年累计下降27%、土地财政贡献度弱化；2025年末宽口径债务率750.27%、处于偏高水平，已显著高于公认的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滁州市一般公共预算收入分别为298.16亿元、307.11亿元、310.40亿元，其中税收收入166.75亿元、167.06亿元、169.20亿元，税收占比维持在55.93%、54.40%、54.51%；一般公共预算支出533.91亿元、582.88亿元、581.80亿元，财政自给率55.85%、52.69%、53.35%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政府性基金收入方面，2023、2024、2025年分别为238.70亿元、211.90亿元、174.50亿元，政府性基金收入较2023年累计下降27%、土地财政贡献度弱化，反映地方综合财力对房地产周期的敞口。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图表：2023-2025年滁州市财政收入情况(单位:亿元、%)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298.16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582.88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-0.19%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-17.65%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资料来源:滁州市财政决算、企业预警通,风控信评部整理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土地市场方面，【待补充:滁州市土地出让与房地产销售数据（土地市场数据库未覆盖该市）】。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滁州市地方政府债务余额分别为1,290.30亿元、1,486.70亿元、1,841.90亿元，2025年末债务限额1,858.30亿元，债务余额控制在限额以内；城投有息债务2025年末估算余额1,820.92亿元。债务率指标看，2025年末政府债务率377.28%、城投债务率372.99%、宽口径债务率750.27%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滁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