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阜阳市信用评级报告(区域部分)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阜阳经济总量列安徽省第四位，人均GDP约—万元、人均经济实力居省内中游，经济增速维持在5.60%左右、总体平稳；固定资产投资连续负增长（最新-6.70%），经济动能仍有待修复。【待补充：阜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阜阳市2023、2024、2025年地区生产总值分别为3,455.42亿元、3,609.83亿元、3,777.60亿元，同比增长5.80%、5.50%、5.60%。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产业结构方面，2025年阜阳市三次产业结构为11.3:29.7:59。【待补充：支柱产业、主要龙头企业、对外贸易等定性描述（数据库未覆盖）】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2023、2024、2025年固定资产投资增速分别为-14.30%、2.50%、-6.70%，2025年社会消费品零售总额2,608.80亿元，进出口总额15.60亿美元。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阜阳市2025年GDP总量3,777.60亿元、列全省第四位，一般公共预算收入201.00亿元、列全省第六位。整体来看，阜阳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阜阳市财政体量在安徽省处于中游，税收占比—、税收占比处于一般水平；2025年末宽口径债务率1668.17%、处于偏高水平，已显著高于公认的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阜阳市一般公共预算收入分别为194.71亿元、195.11亿元、201.00亿元，其中税收收入133.34亿元、114.30亿元、—亿元，税收占比维持在68.48%、58.58%、—；一般公共预算支出648.98亿元、662.46亿元、747.90亿元，财政自给率30.00%、29.45%、26.88%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图表：2023-2025年阜阳市财政收入情况(单位:亿元、%)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194.71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资料来源:阜阳市财政决算、企业预警通,风控信评部整理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土地市场方面，【待补充:阜阳市土地出让与房地产销售数据（土地市场数据库未覆盖该市）】。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阜阳市地方政府债务余额分别为1,517.76亿元、1,800.74亿元、2,052.80亿元，2025年末债务限额2,082.50亿元，债务余额控制在限额以内；城投有息债务2025年末估算余额1,300.22亿元。债务率指标看，2025年末政府债务率1021.29%、城投债务率646.88%、宽口径债务率1668.17%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阜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