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临沂市信用评级报告(区域部分)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临沂经济总量列山东省第五位，人均GDP约—万元、人均经济实力居省内中游，经济增速由6.39%回落至5.40%、有所放缓；固定资产投资最新增速0.40%，经济运行总体平稳。【待补充：临沂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临沂市2023、2024、2025年地区生产总值分别为6,270.45亿元、6,555.80亿元、6,862.20亿元，同比增长6.39%、5.70%、5.40%。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产业结构方面，2025年临沂市三次产业结构为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2023、2024、2025年固定资产投资增速分别为6.50%、4.30%、0.40%，2025年社会消费品零售总额3,877.50亿元，进出口总额248.61亿美元。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临沂市2025年GDP总量6,862.20亿元、列全省第五位，一般公共预算收入482.57亿元、列全省第六位。整体来看，临沂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临沂市财政体量在山东省处于中游，税收占比65.05%、税收质量较好，但政府性基金收入较2023年累计增长19%；2025年末宽口径债务率292.76%、处于中等偏高水平，处于相对偏高区间，需关注债务扩张节奏。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临沂市一般公共预算收入分别为445.77亿元、468.51亿元、482.57亿元，其中税收收入328.87亿元、316.98亿元、313.92亿元，税收占比维持在73.78%、67.66%、65.05%；一般公共预算支出920.16亿元、976.39亿元、1,011.00亿元，财政自给率48.44%、47.98%、47.73%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政府性基金收入方面，2023、2024、2025年分别为244.65亿元、265.90亿元、292.19亿元，政府性基金收入较2023年累计增长19%，反映地方综合财力对房地产周期的敞口。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图表：2023-2025年临沂市财政收入情况(单位:亿元、%)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445.77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920.16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976.39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资料来源:临沂市财政决算、企业预警通,风控信评部整理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土地市场方面，【待补充:临沂市土地出让与房地产销售数据（土地市场数据库未覆盖该市）】。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临沂市地方政府债务余额分别为1,690.75亿元、1,954.92亿元、2,259.59亿元，2025年末债务限额2,330.58亿元，债务余额控制在限额以内；城投有息债务2025年末估算余额2,008.54亿元。债务率指标看，2025年末政府债务率154.99%、城投债务率137.77%、宽口径债务率292.76%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临沂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