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德州市信用评级报告(区域部分)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德州经济总量列山东省第十位，人均GDP约7.77万元、人均经济实力在省内相对靠后，经济增速由6.04%回落至5.30%、有所放缓；固定资产投资最新增速0.20%，经济运行总体平稳。【待补充：德州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德州市2023、2024、2025年地区生产总值分别为3,886.67亿元、4,035.99亿元、4,214.61亿元，同比增长6.04%、5.50%、5.30%。截至2025年末，全市常住人口542.66万人，人均GDP约7.77万元（按当年GDP与常住人口估算）。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产业结构方面，2025年德州市三次产业结构为9.4:42.5:48.1。【待补充：支柱产业、主要龙头企业、对外贸易等定性描述（数据库未覆盖）】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2023、2024、2025年固定资产投资增速分别为7.10%、6.20%、0.20%，2025年社会消费品零售总额1,617.61亿元，进出口总额107.50亿美元。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青岛市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17,560.67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2.9:33.5:63.6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1051.55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3.1:32.4:64.5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1,093.35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烟台市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11,350.98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6.2:42.4:51.4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潍坊市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8,587.36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8.5:41.2:50.3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630.52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临沂市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6,862.20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10.6:36.2:53.2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502.72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812.93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淄博市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5,088.89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4:45.6:50.4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460.64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菏泽市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4,937.40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4,502.73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4.4:59:36.6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4,214.61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9.4:42.5:48.1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542.66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威海市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3,896.09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9.1:36.1:54.8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291.16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3,803.50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9.8:40.4:49.8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523.18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滨州市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3,558.17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9:44.9:46.1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聊城市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3,304.15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13.3:40.6:46.1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日照市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2,689.96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枣庄市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8.4:37.6:54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380.04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德州市2025年GDP总量4,214.61亿元、列全省第十位，一般公共预算收入271.24亿元、列全省第11位。整体来看，德州市经济基本面在山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德州市财政体量在山东省处于中游，税收占比62.06%、税收质量较好，但政府性基金收入较2023年累计下降31%、土地财政贡献度弱化；2025年末宽口径债务率321.57%、处于偏高水平，已显著高于公认的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德州市一般公共预算收入分别为250.60亿元、263.36亿元、271.24亿元，其中税收收入174.65亿元、169.41亿元、168.34亿元，税收占比维持在69.69%、64.33%、62.06%；一般公共预算支出622.85亿元、643.99亿元、572.74亿元，财政自给率40.23%、40.90%、47.36%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政府性基金收入方面，2023、2024、2025年分别为315.42亿元、231.64亿元、217.74亿元，政府性基金收入较2023年累计下降31%、土地财政贡献度弱化，反映地方综合财力对房地产周期的敞口。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图表：2023-2025年德州市财政收入情况(单位:亿元、%)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263.36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174.65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168.34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-0.63%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622.85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643.99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572.74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-11.06%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-26.56%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-6.00%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资料来源:德州市财政决算、企业预警通,风控信评部整理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土地市场方面，【待补充:德州市土地出让与房地产销售数据（土地市场数据库未覆盖该市）】。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德州市地方政府债务余额分别为1,337.32亿元、1,557.34亿元、1,810.50亿元，2025年末债务限额1,877.43亿元，债务余额控制在限额以内；城投有息债务2025年末估算余额1,010.99亿元。债务率指标看，2025年末政府债务率206.35%、城投债务率115.23%、宽口径债务率321.57%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德州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