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枣庄市信用评级报告(区域部分)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枣庄经济总量列山东省第16位，人均GDP约6.58万元、人均经济实力在省内相对靠后，经济增速由6.74%回落至5.70%、有所放缓；固定资产投资最新增速1.90%，经济运行总体平稳。【待补充：枣庄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枣庄市2023、2024、2025年地区生产总值分别为2,276.22亿元、2,380.26亿元、2,502.52亿元，同比增长6.74%、5.80%、5.70%。截至2025年末，全市常住人口380.04万人，人均GDP约6.58万元（按当年GDP与常住人口估算）。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产业结构方面，2025年枣庄市三次产业结构为8.4:37.6:54。【待补充：支柱产业、主要龙头企业、对外贸易等定性描述（数据库未覆盖）】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2023、2024、2025年固定资产投资增速分别为7.20%、5.70%、1.90%，2025年社会消费品零售总额1,405.00亿元，进出口总额58.47亿美元。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枣庄市2025年GDP总量2,502.52亿元、列全省第16位，一般公共预算收入200.20亿元、列全省第16位。整体来看，枣庄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枣庄市财政体量在山东省处于中游，税收占比61.00%、税收质量较好，但政府性基金收入较2023年累计下降11%、土地财政贡献度弱化；2025年末宽口径债务率266.88%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枣庄市一般公共预算收入分别为181.05亿元、191.58亿元、200.20亿元，其中税收收入116.15亿元、117.34亿元、122.11亿元，税收占比维持在64.15%、61.25%、61.00%；一般公共预算支出352.05亿元、354.38亿元、369.20亿元，财政自给率51.43%、54.06%、54.22%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政府性基金收入方面，2023、2024、2025年分别为324.19亿元、308.79亿元、287.24亿元，政府性基金收入较2023年累计下降11%、土地财政贡献度弱化，反映地方综合财力对房地产周期的敞口。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图表：2023-2025年枣庄市财政收入情况(单位:亿元、%)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116.15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352.05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308.79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287.24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-6.98%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资料来源:枣庄市财政决算、企业预警通,风控信评部整理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土地市场方面，【待补充:枣庄市土地出让与房地产销售数据（土地市场数据库未覆盖该市）】。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枣庄市地方政府债务余额分别为790.80亿元、941.07亿元、1,110.22亿元，2025年末债务限额1,157.25亿元，债务余额控制在限额以内；城投有息债务2025年末估算余额888.52亿元。债务率指标看，2025年末政府债务率148.24%、城投债务率118.64%、宽口径债务率266.88%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枣庄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