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株洲市信用评级报告(区域部分)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株洲经济总量列湖南省第五位，人均GDP约10.61万元、人均经济实力居全省前列，经济增速维持在5.60%左右、总体平稳；固定资产投资连续负增长（最新-6.80%），经济动能仍有待修复。【待补充：株洲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株洲市2023、2024、2025年地区生产总值分别为3,688.40亿元、3,876.20亿元、4,063.50亿元，同比增长5.30%、5.30%、5.60%。截至2025年末，全市常住人口382.04万人，人均GDP约10.61万元。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产业结构方面，2025年株洲市三次产业结构为7.3:46:46.7。【待补充：支柱产业、主要龙头企业、对外贸易等定性描述（数据库未覆盖）】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2023、2024、2025年固定资产投资增速分别为-5.90%、5.10%、-6.80%，2025年社会消费品零售总额1,448.50亿元，进出口总额36.81亿美元。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株洲市2025年GDP总量4,063.50亿元、列全省第五位，一般公共预算收入200.36亿元、列全省第三位。整体来看，株洲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株洲市财政体量在湖南省位居前列，税收占比59.73%、税收占比处于一般水平，但政府性基金收入较2023年累计下降39%、土地财政贡献度弱化；2025年末宽口径债务率2175.23%、处于偏高水平，已显著高于公认的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株洲市一般公共预算收入分别为192.32亿元、195.18亿元、200.36亿元，其中税收收入138.57亿元、119.54亿元、119.68亿元，税收占比维持在72.05%、61.24%、59.73%；一般公共预算支出592.43亿元、473.02亿元、490.25亿元，财政自给率32.46%、41.26%、40.87%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政府性基金收入方面，2023、2024年分别为199.67亿元、122.20亿元，政府性基金收入较2023年累计下降39%、土地财政贡献度弱化，反映地方综合财力对房地产周期的敞口。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图表：2023-2025年株洲市财政收入情况(单位:亿元、%)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473.02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资料来源:株洲市财政决算、企业预警通,风控信评部整理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土地市场方面，【待补充:株洲市土地出让与房地产销售数据（土地市场数据库未覆盖该市）】。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株洲市地方政府债务余额分别为1,179.50亿元、1,443.86亿元、1,694.06亿元，2025年末债务限额1,707.83亿元，债务余额控制在限额以内；城投有息债务2025年末估算余额2,664.22亿元。债务率指标看，2025年末政府债务率845.51%、城投债务率1329.72%、宽口径债务率2175.23%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株洲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