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临夏回族自治州信用评级报告(区域部分)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临夏回族自治州经济总量列甘肃省第12位，人均GDP约2.60万元、人均经济实力在省内相对靠后，经济增速由6.70%回落至5.60%、有所放缓；固定资产投资最新增速转负（-11.60%），经济动能仍有待修复。【待补充：临夏回族自治州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临夏回族自治州2023、2024、2025年地区生产总值分别为473.60亿元、508.02亿元、546.60亿元，同比增长6.70%、7.00%、5.60%。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产业结构方面，2025年临夏回族自治州三次产业结构为17.6:20.6:61.8。【待补充：支柱产业、主要龙头企业、对外贸易等定性描述（数据库未覆盖）】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2023、2024、2025年固定资产投资增速分别为30.02%、7.79%、-11.60%，2025年社会消费品零售总额164.40亿元，进出口总额0.15亿美元。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图表：2025年甘肃省各地级市主要经济指标对比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3,903.60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1.93:32.51:65.56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庆阳市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1,235.32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12.03:49.09:38.88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酒泉市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1,103.60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14.6:45.4:40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天水市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980.88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18.4:20.6:61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武威市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802.27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定西市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白银市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789.23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17.36:37.76:44.88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23.3:29.2:47.5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734.35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25.1:20.3:54.6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陇南市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716.00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金昌市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5.5:68.4:26.1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临夏回族自治州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17.6:20.6:61.8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嘉峪关市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18.05:16.45:65.5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临夏回族自治州2025年GDP总量546.60亿元、列全省第12位，一般公共预算收入25.34亿元、列全省第13位。整体来看，临夏回族自治州经济基本面在甘肃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临夏回族自治州财政体量在甘肃省处于中游，税收占比68.76%、税收质量较好，但政府性基金收入较2023年累计增长63%；2025年末宽口径债务率927.63%、处于偏高水平，已显著高于公认的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临夏回族自治州一般公共预算收入分别为22.08亿元、23.49亿元、25.34亿元，其中税收收入14.91亿元、15.63亿元、17.42亿元，税收占比维持在67.54%、66.55%、68.76%；一般公共预算支出334.24亿元、384.17亿元、323.48亿元，财政自给率6.61%、6.11%、7.83%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政府性基金收入方面，2023、2024、2025年分别为17.82亿元、13.21亿元、29.11亿元，政府性基金收入较2023年累计增长63%，反映地方综合财力对房地产周期的敞口。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图表：2023-2025年临夏回族自治州财政收入情况(单位:亿元、%)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68.76%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334.24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384.17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323.48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-15.80%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-25.87%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120.36%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资料来源:临夏回族自治州财政决算、企业预警通,风控信评部整理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土地市场方面，【待补充:临夏回族自治州土地出让与房地产销售数据（土地市场数据库未覆盖该市）】。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临夏回族自治州地方政府债务余额分别为378.22亿元、441.48亿元、505.74亿元，2025年末债务限额510.86亿元，债务余额控制在限额以内；城投有息债务2025年末估算余额—亿元。债务率指标看，2025年末政府债务率927.63%、城投债务率—、宽口径债务率927.63%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临夏回族自治州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