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兰州市信用评级报告(区域部分)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兰州经济总量在甘肃省稳居第一，人均GDP约—万元、人均经济实力居省内中游，经济增速由4.39%回升至5.50%、动能边际改善；固定资产投资连续负增长（最新-2.80%），经济动能仍有待修复。【待补充：兰州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兰州市2023、2024、2025年地区生产总值分别为3,487.26亿元、3,742.25亿元、3,903.60亿元，同比增长4.39%、4.96%、5.50%。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产业结构方面，2025年兰州市三次产业结构为1.93:32.51:65.56。【待补充：支柱产业、主要龙头企业、对外贸易等定性描述（数据库未覆盖）】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2023、2024、2025年固定资产投资增速分别为-7.36%、-14.29%、-2.80%，2025年社会消费品零售总额1,474.30亿元，进出口总额20.01亿美元。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图表：2025年甘肃省各地级市主要经济指标对比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3,903.60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1.93:32.51:65.56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庆阳市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1,235.32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12.03:49.09:38.88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酒泉市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1,103.60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14.6:45.4:40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天水市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980.88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18.4:20.6:61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武威市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802.27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定西市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793.94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白银市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789.23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17.36:37.76:44.88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平凉市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23.3:29.2:47.5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734.35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25.1:20.3:54.6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陇南市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716.00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金昌市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5.5:68.4:26.1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临夏回族自治州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17.6:20.6:61.8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嘉峪关市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18.05:16.45:65.5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兰州市2025年GDP总量3,903.60亿元、列全省第一位，一般公共预算收入260.91亿元、列全省第一位。整体来看，兰州市经济基本面在甘肃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兰州市财政体量在甘肃省稳居第一，税收占比67.41%、税收质量较好，但政府性基金收入较2023年累计增长57%；2025年末宽口径债务率969.48%、处于偏高水平，已显著高于公认的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兰州市一般公共预算收入分别为255.33亿元、251.91亿元、260.91亿元，其中税收收入197.53亿元、175.19亿元、175.88亿元，税收占比维持在77.36%、69.55%、67.41%；一般公共预算支出502.92亿元、547.64亿元、588.46亿元，财政自给率50.77%、46.00%、44.34%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政府性基金收入方面，2023、2024、2025年分别为64.57亿元、132.20亿元、101.33亿元，政府性基金收入较2023年累计增长57%，反映地方综合财力对房地产周期的敞口。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图表：2023-2025年兰州市财政收入情况(单位:亿元、%)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251.91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197.53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-11.31%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502.92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547.64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8.89%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588.46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104.74%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101.33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-23.35%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资料来源:兰州市财政决算、企业预警通,风控信评部整理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土地市场方面，【待补充:兰州市土地出让与房地产销售数据（土地市场数据库未覆盖该市）】。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兰州市地方政府债务余额分别为1,145.87亿元、1,609.72亿元、1,979.51亿元，2025年末债务限额1,999.73亿元，债务余额控制在限额以内；城投有息债务2025年末估算余额1,731.86亿元。债务率指标看，2025年末政府债务率517.08%、城投债务率452.39%、宽口径债务率969.48%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兰州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