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定西市信用评级报告(区域部分)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定西作为甘肃省下辖地级市，经济总量列甘肃省第六位，人均经济实力居省内中游，经济增速维持在6.90%左右、总体平稳；固定资产投资最新增速6.20%，经济运行总体平稳。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定西市2023、2024、2025年地区生产总值分别为689.80亿元、737.11亿元、793.94亿元，同比增长6.60%、6.76%、6.90%。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产业结构方面，定西作为甘肃省下辖地级市，区域产业结构以本地优势产业为主。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2023、2024、2025年固定资产投资增速分别为12.47%、12.96%、6.20%，2025年社会消费品零售总额291.76亿元，进出口总额1.32亿美元。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图表：2025年甘肃省各地级市主要经济指标对比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1.93:32.51:65.56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庆阳市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12.03:49.09:38.88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酒泉市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14.6:45.4:40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天水市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18.4:20.6:61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定西市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17.36:37.76:44.88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23.3:29.2:47.5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25.1:20.3:54.6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陇南市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5.5:68.4:26.1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临夏回族自治州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17.6:20.6:61.8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嘉峪关市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18.05:16.45:65.5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定西市2025年GDP总量793.94亿元、列全省第六位，一般公共预算收入33.04亿元、列全省第11位。整体来看，定西市经济基本面在甘肃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定西市财政体量在甘肃省处于中游，税收占比52.66%、税收占比处于一般水平，但政府性基金收入较2023年累计下降26%、土地财政贡献度弱化；2025年末宽口径债务率1137.90%、处于偏高水平，已显著高于公认的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定西市一般公共预算收入分别为32.60亿元、32.99亿元、33.04亿元，其中税收收入16.52亿元、16.80亿元、17.40亿元，税收占比维持在50.68%、50.93%、52.66%；一般公共预算支出334.90亿元、324.70亿元、326.96亿元，财政自给率9.73%、10.16%、10.11%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政府性基金收入方面，2023、2024、2025年分别为10.69亿元、8.80亿元、7.88亿元，政府性基金收入较2023年累计下降26%、土地财政贡献度弱化，反映地方综合财力对房地产周期的敞口。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图表：2023-2025年定西市财政收入情况(单位:亿元、%)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326.96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-10.45%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资料来源:定西市财政决算、企业预警通,风控信评部整理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土地市场方面，【待补充:定西市土地出让与房地产销售数据（土地市场数据库未覆盖该市）】。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定西市地方政府债务余额分别为343.30亿元、394.37亿元、448.87亿元，2025年末债务限额455.08亿元，债务余额控制在限额以内；城投有息债务2025年末估算余额19.02亿元。债务率指标看，2025年末政府债务率1091.65%、城投债务率46.25%、宽口径债务率1137.90%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定西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