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平凉市信用评级报告(区域部分)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平凉作为甘肃省下辖地级市，经济总量列甘肃省第八位，人均经济实力居省内中游，经济增速维持在5.70%左右、总体平稳；固定资产投资连续负增长（最新0.90%），经济运行总体平稳。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平凉市2023、2024、2025年地区生产总值分别为690.43亿元、721.91亿元、754.88亿元，同比增长5.56%、5.10%、5.70%。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产业结构方面，2025年平凉市三次产业结构为23.3:29.2:47.5，第三产业占主导、服务业是经济主体，农业基础较好。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2023、2024、2025年固定资产投资增速分别为-6.18%、-9.90%、0.90%，2025年社会消费品零售总额220.90亿元，进出口总额0.59亿美元。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平凉市2025年GDP总量754.88亿元、列全省第八位，一般公共预算收入34.61亿元、列全省第九位。整体来看，平凉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平凉市财政体量在甘肃省处于中游，税收占比65.12%、税收质量较好，但政府性基金收入总体平稳；2025年末宽口径债务率1086.04%、处于偏高水平，已显著高于公认的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平凉市一般公共预算收入分别为37.34亿元、34.16亿元、34.61亿元，其中税收收入23.75亿元、22.48亿元、22.54亿元，税收占比维持在63.62%、65.81%、65.12%；一般公共预算支出273.97亿元、263.38亿元、260.70亿元，财政自给率13.63%、12.97%、13.28%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政府性基金收入方面，2023、2024、2025年分别为14.27亿元、10.01亿元、13.70亿元，政府性基金收入总体平稳，反映地方综合财力对房地产周期的敞口。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图表：2023-2025年平凉市财政收入情况(单位:亿元、%)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36.86%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资料来源:平凉市财政决算、企业预警通,风控信评部整理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土地市场方面，【待补充:平凉市土地出让与房地产销售数据（土地市场数据库未覆盖该市）】。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平凉市地方政府债务余额分别为293.14亿元、335.08亿元、392.79亿元，2025年末债务限额—亿元，债务余额控制在限额以内；城投有息债务2025年末估算余额144.46亿元。债务率指标看，2025年末政府债务率794.01%、城投债务率292.02%、宽口径债务率1086.04%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平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