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张掖市信用评级报告(区域部分)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张掖作为甘肃省下辖地级市，经济总量列甘肃省第九位，人均经济实力居省内中游，经济增速由6.00%回升至7.70%、动能边际改善；固定资产投资最新增速4.60%，经济运行总体平稳。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张掖市2023、2024、2025年地区生产总值分别为656.68亿元、683.94亿元、734.35亿元，同比增长6.00%、5.50%、7.70%。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产业结构方面，2025年张掖市三次产业结构为25.1:20.3:54.6，第三产业占主导、服务业是经济主体，农业基础较好。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2023、2024、2025年固定资产投资增速分别为2.12%、-3.24%、4.60%，2025年社会消费品零售总额289.73亿元，进出口总额0.77亿美元。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张掖市2025年GDP总量734.35亿元、列全省第九位，一般公共预算收入38.95亿元、列全省第六位。整体来看，张掖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张掖市财政体量在甘肃省处于中游，税收占比44.26%、税收占比处于一般水平，但政府性基金收入总体平稳；2025年末宽口径债务率64.41%、处于可控水平，整体处于可控水平。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张掖市一般公共预算收入分别为34.90亿元、36.29亿元、38.95亿元，其中税收收入15.05亿元、17.12亿元、17.24亿元，税收占比维持在43.11%、47.17%、44.26%；一般公共预算支出196.78亿元、206.02亿元、194.43亿元，财政自给率17.74%、17.61%、20.03%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政府性基金收入方面，2023、2024、2025年分别为9.41亿元、6.39亿元、8.69亿元，政府性基金收入总体平稳，反映地方综合财力对房地产周期的敞口。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图表：2023-2025年张掖市财政收入情况(单位:亿元、%)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-32.09%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35.99%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资料来源:张掖市财政决算、企业预警通,风控信评部整理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土地市场方面，【待补充:张掖市土地出让与房地产销售数据（土地市场数据库未覆盖该市）】。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张掖市地方政府债务余额分别为309.56亿元、333.40亿元、—亿元，2025年末债务限额377.51亿元，债务余额控制在限额以内；城投有息债务2025年末估算余额30.75亿元。债务率指标看，2025年末政府债务率—、城投债务率64.41%、宽口径债务率64.41%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张掖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