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武威市信用评级报告(区域部分)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武威作为甘肃省下辖地级市，经济总量列甘肃省第五位，人均经济实力居省内中游，经济增速由6.97%回落至5.00%、有所放缓；固定资产投资最新增速转负（-5.20%），经济动能仍有待修复。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武威市2023、2024、2025年地区生产总值分别为716.19亿元、752.91亿元、802.27亿元，同比增长6.97%、6.10%、5.00%。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产业结构方面，武威作为甘肃省下辖地级市，区域产业结构以本地优势产业为主。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2023、2024、2025年固定资产投资增速分别为17.40%、5.06%、-5.20%，2025年社会消费品零售总额162.57亿元。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武威市2025年GDP总量802.27亿元、列全省第五位，一般公共预算收入33.30亿元、列全省第十位。整体来看，武威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武威市财政体量在甘肃省处于中游，税收占比56.14%、税收占比处于一般水平，但政府性基金收入较2023年累计下降39%、土地财政贡献度弱化；2025年末宽口径债务率1399.68%、处于偏高水平，已显著高于公认的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武威市一般公共预算收入分别为32.39亿元、33.04亿元、33.30亿元，其中税收收入18.93亿元、18.59亿元、18.70亿元，税收占比维持在58.45%、56.25%、56.14%；一般公共预算支出255.98亿元、248.46亿元、233.63亿元，财政自给率12.65%、13.30%、14.25%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政府性基金收入方面，2023、2024、2025年分别为12.50亿元、8.70亿元、7.61亿元，政府性基金收入较2023年累计下降39%、土地财政贡献度弱化，反映地方综合财力对房地产周期的敞口。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图表：2023-2025年武威市财政收入情况(单位:亿元、%)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248.46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-5.97%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-30.40%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-12.53%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资料来源:武威市财政决算、企业预警通,风控信评部整理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土地市场方面，【待补充:武威市土地出让与房地产销售数据（土地市场数据库未覆盖该市）】。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武威市地方政府债务余额分别为364.41亿元、411.20亿元、437.89亿元，2025年末债务限额444.58亿元，债务余额控制在限额以内；城投有息债务2025年末估算余额134.99亿元。债务率指标看，2025年末政府债务率1069.87%、城投债务率329.81%、宽口径债务率1399.68%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武威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