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陇南市信用评级报告(区域部分)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陇南作为甘肃省下辖地级市，经济总量列甘肃省第十位，人均经济实力居省内中游，经济增速由6.61%回落至5.80%、有所放缓；固定资产投资最新增速4.90%，经济运行总体平稳。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陇南市2023、2024、2025年地区生产总值分别为636.80亿元、670.80亿元、716.00亿元，同比增长6.61%、5.70%、5.80%。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产业结构方面，陇南作为甘肃省下辖地级市，区域产业结构以本地优势产业为主。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2023、2024、2025年固定资产投资增速分别为16.20%、16.25%、4.90%，2025年社会消费品零售总额220.30亿元。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图表：2025年甘肃省各地级市主要经济指标对比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1.93:32.51:65.56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庆阳市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12.03:49.09:38.88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酒泉市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14.6:45.4:40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天水市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18.4:20.6:61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定西市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17.36:37.76:44.88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23.3:29.2:47.5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734.35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25.1:20.3:54.6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陇南市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5.5:68.4:26.1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临夏回族自治州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17.6:20.6:61.8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嘉峪关市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18.05:16.45:65.5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陇南市2025年GDP总量716.00亿元、列全省第十位，一般公共预算收入37.07亿元、列全省第七位。整体来看，陇南市经济基本面在甘肃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陇南市财政体量在甘肃省处于中游，税收占比60.21%、税收质量较好，但政府性基金收入较2023年累计下降19%、土地财政贡献度弱化；2025年末宽口径债务率866.16%、处于偏高水平，已显著高于公认的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陇南市一般公共预算收入分别为31.90亿元、32.69亿元、37.07亿元，其中税收收入19.10亿元、20.11亿元、22.32亿元，税收占比维持在59.87%、61.54%、60.21%；一般公共预算支出350.41亿元、347.47亿元、340.87亿元，财政自给率9.10%、9.41%、10.88%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政府性基金收入方面，2023、2024、2025年分别为16.64亿元、14.19亿元、13.43亿元，政府性基金收入较2023年累计下降19%、土地财政贡献度弱化，反映地方综合财力对房地产周期的敞口。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图表：2023-2025年陇南市财政收入情况(单位:亿元、%)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350.41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-1.90%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-5.36%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资料来源:陇南市财政决算、企业预警通,风控信评部整理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土地市场方面，【待补充:陇南市土地出让与房地产销售数据（土地市场数据库未覆盖该市）】。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陇南市地方政府债务余额分别为336.11亿元、399.59亿元、447.02亿元，2025年末债务限额450.50亿元，债务余额控制在限额以内；城投有息债务2025年末估算余额—亿元。债务率指标看，2025年末政府债务率866.16%、城投债务率—、宽口径债务率866.16%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陇南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