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资阳市信用评级报告(区域部分)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资阳作为四川省下辖地级市，经济总量列四川省第17位，人均GDP约5.24万元、人均经济实力在省内相对靠后，经济增速维持在5.80%左右、总体平稳；固定资产投资最新增速转负（-13.70%），经济动能仍有待修复。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资阳市2023、2024、2025年地区生产总值分别为1,026.62亿元、1,088.89亿元、1,150.81亿元，同比增长5.80%、6.40%、5.80%。截至2025年末，全市常住人口219.50万人，人均GDP约5.24万元（按当年GDP与常住人口估算）。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产业结构方面，2025年资阳市三次产业结构为18.8:28.3:52.9，第三产业占主导、服务业是经济主体，农业基础较好。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2023、2024、2025年固定资产投资增速分别为6.00%、5.60%、-13.70%，2025年社会消费品零售总额422.90亿元，进出口总额9.52亿美元。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图表：2025年四川省各地级市主要经济指标对比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成都市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24,763.60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2.2:27.9:69.9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2,000.71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2153.50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绵阳市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4,600.66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9.33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7.8:40:52.2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227.62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宜宾市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4,134.73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8.7:48.2:43.1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333.90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德阳市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3,387.10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8.2:49.5:42.3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210.32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342.00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泸州市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3,004.29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7.08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8.9:46.6:44.5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233.47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421.20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达州市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2,990.90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14.3:28.1:57.6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200.33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523.00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南充市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2,901.76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118.95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541.50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凉山彝族自治州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2,605.75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20.6:32.3:47.1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232.39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乐山市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2,501.54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10.7:38.7:50.6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172.16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内江市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2,050.66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13.4:34.4:52.2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93.43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眉山市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2,008.72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6.83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11.8:39.6:48.6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164.47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292.20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自贡市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2,003.66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8.32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11.9:28.2:59.9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87.25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240.50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遂宁市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2,002.14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7.29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10.6:42.9:46.5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106.84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274.70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广安市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1,700.87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13.7:28.2:58.1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109.01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攀枝花市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1,409.57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7.3:54.8:37.9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105.18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122.20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广元市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1,348.78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16.3:32.3:51.4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77.50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资阳市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1,150.81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18.8:28.3:52.9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73.65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219.50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雅安市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1,131.60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7.95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14.2:31.1:54.7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87.86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巴中市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916.64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3.53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21.6:19.1:59.3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75.41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257.80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甘孜藏族自治州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613.11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15.06:30.27:54.67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71.86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111.90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阿坝藏族羌族自治州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601.19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19.4:23.6:57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52.10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资阳市2025年GDP总量1,150.81亿元、列全省第17位，一般公共预算收入73.65亿元、列全省第19位。整体来看，资阳市经济基本面在四川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资阳市财政体量在四川省处于中游，税收占比44.00%、税收占比处于一般水平，但政府性基金收入总体平稳；2025年末宽口径债务率272.59%、处于中等偏高水平，处于相对偏高区间，需关注债务扩张节奏。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资阳市一般公共预算收入分别为70.31亿元、72.14亿元、73.65亿元，其中税收收入37.31亿元、35.53亿元、32.41亿元，税收占比维持在53.07%、49.25%、44.00%；一般公共预算支出255.23亿元、236.09亿元、239.37亿元，财政自给率27.55%、30.56%、30.77%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政府性基金收入方面，2023、2024、2025年分别为142.61亿元、150.33亿元、141.73亿元，政府性基金收入总体平稳，反映地方综合财力对房地产周期的敞口。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图表：2023-2025年资阳市财政收入情况(单位:亿元、%)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70.31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15.27%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72.14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73.65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2.09%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37.31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35.53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-4.77%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32.41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-8.78%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53.07%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49.25%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44.00%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255.23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236.09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-7.50%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239.37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1.39%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27.55%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30.56%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30.77%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142.61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150.33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141.73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-5.72%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资料来源:资阳市财政决算、企业预警通,风控信评部整理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土地市场方面，【待补充:资阳市土地出让与房地产销售数据（土地市场数据库未覆盖该市）】。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资阳市地方政府债务余额分别为566.50亿元、669.60亿元、765.60亿元，2025年末债务限额801.10亿元，债务余额控制在限额以内；城投有息债务2025年末估算余额410.22亿元。债务率指标看，2025年末政府债务率177.49%、城投债务率95.10%、宽口径债务率272.59%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资阳市财政基本盘总体稳健，但土地财政收缩与债务规模扩张是当前主要压力线；我们预计宽口径债务率短期内将维持中等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