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遂宁市信用评级报告(区域部分)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遂宁作为四川省下辖地级市，经济总量列四川省第13位，人均GDP约7.29万元、人均经济实力居全省中游，经济增速由6.70%回升至7.10%、动能边际改善；固定资产投资最新增速7.80%，经济运行总体平稳。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遂宁市2023、2024、2025年地区生产总值分别为1,761.80亿元、1,865.39亿元、2,002.14亿元，同比增长6.70%、6.50%、7.10%。截至2025年末，全市常住人口274.70万人，人均GDP约7.29万元。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产业结构方面，2025年遂宁市三次产业结构为10.6:42.9:46.5，第三产业占主导、服务业是经济主体。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2023、2024、2025年固定资产投资增速分别为9.60%、6.40%、7.80%，2025年社会消费品零售总额697.65亿元，进出口总额5.69亿美元。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图表：2025年四川省各地级市主要经济指标对比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成都市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24,763.60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2.2:27.9:69.9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2153.50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4,600.66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7.8:40:52.2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4,134.73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8.7:48.2:43.1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8.2:49.5:42.3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3,004.29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8.9:46.6:44.5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达州市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2,990.90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14.3:28.1:57.6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南充市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凉山彝族自治州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20.6:32.3:47.1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10.7:38.7:50.6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内江市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13.4:34.4:52.2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眉山市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11.8:39.6:48.6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自贡市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11.9:28.2:59.9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遂宁市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10.6:42.9:46.5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274.70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1,700.87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13.7:28.2:58.1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攀枝花市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7.3:54.8:37.9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16.3:32.3:51.4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1,150.81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18.8:28.3:52.9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雅安市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1,131.60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14.2:31.1:54.7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21.6:19.1:59.3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甘孜藏族自治州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15.06:30.27:54.67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阿坝藏族羌族自治州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19.4:23.6:57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遂宁市2025年GDP总量2,002.14亿元、列全省第13位，一般公共预算收入106.84亿元、列全省第12位。整体来看，遂宁市经济基本面在四川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遂宁市财政体量在四川省处于中游，税收占比51.22%、税收占比处于一般水平，但政府性基金收入较2023年累计增长24%；2025年末宽口径债务率677.25%、处于偏高水平，已显著高于公认的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遂宁市一般公共预算收入分别为113.64亿元、103.04亿元、106.84亿元，其中税收收入61.24亿元、51.56亿元、54.72亿元，税收占比维持在53.89%、50.04%、51.22%；一般公共预算支出310.04亿元、325.26亿元、343.30亿元，财政自给率36.65%、31.68%、31.12%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政府性基金收入方面，2023、2024、2025年分别为139.30亿元、145.50亿元、172.13亿元，政府性基金收入较2023年累计增长24%，反映地方综合财力对房地产周期的敞口。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图表：2023-2025年遂宁市财政收入情况(单位:亿元、%)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103.04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-15.81%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325.26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18.30%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资料来源:遂宁市财政决算、企业预警通,风控信评部整理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土地市场方面，【待补充:遂宁市土地出让与房地产销售数据（土地市场数据库未覆盖该市）】。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遂宁市地方政府债务余额分别为755.40亿元、896.90亿元、1,064.90亿元，2025年末债务限额1,115.60亿元，债务余额控制在限额以内；城投有息债务2025年末估算余额854.82亿元。债务率指标看，2025年末政府债务率375.68%、城投债务率301.57%、宽口径债务率677.25%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遂宁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