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阿坝藏族羌族自治州信用评级报告(区域部分)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坝藏族羌族自治州作为四川省下辖的民族自治地区，经济总量列四川省第21位，人均GDP约7.00万元、人均经济实力居全省中游，经济增速由6.80%回落至5.50%、有所放缓；固定资产投资最新增速28.90%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阿坝藏族羌族自治州2023、2024、2025年地区生产总值分别为527.36亿元、572.05亿元、601.19亿元，同比增长6.80%、5.60%、5.50%。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产业结构方面，2025年阿坝藏族羌族自治州三次产业结构为19.4:23.6:57，第三产业占主导、服务业是经济主体，农业基础较好。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2023、2024、2025年固定资产投资增速分别为2.20%、10.70%、28.90%，2025年社会消费品零售总额124.62亿元，进出口总额0.56亿美元。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阿坝藏族羌族自治州2025年GDP总量601.19亿元、列全省第21位，一般公共预算收入52.10亿元、列全省第21位。整体来看，阿坝藏族羌族自治州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阿坝藏族羌族自治州财政体量在四川省处于中游，税收占比61.04%、税收质量较好，但政府性基金收入较2023年累计增长20%；2025年末宽口径债务率311.39%、处于偏高水平，已显著高于公认的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阿坝藏族羌族自治州一般公共预算收入分别为62.94亿元、43.75亿元、52.10亿元，其中税收收入25.80亿元、25.45亿元、31.80亿元，税收占比维持在40.99%、58.17%、61.04%；一般公共预算支出347.55亿元、368.30亿元、370.90亿元，财政自给率18.11%、11.88%、14.05%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政府性基金收入方面，2023、2024、2025年分别为10.44亿元、11.42亿元、12.50亿元，政府性基金收入较2023年累计增长20%，反映地方综合财力对房地产周期的敞口。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图表：2023-2025年阿坝藏族羌族自治州财政收入情况(单位:亿元、%)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-30.49%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资料来源:阿坝藏族羌族自治州财政决算、企业预警通,风控信评部整理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土地市场方面，【待补充:阿坝藏族羌族自治州土地出让与房地产销售数据（土地市场数据库未覆盖该市）】。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阿坝藏族羌族自治州地方政府债务余额分别为150.20亿元、169.90亿元、207.70亿元，2025年末债务限额214.40亿元，债务余额控制在限额以内；城投有息债务2025年末估算余额—亿元。债务率指标看，2025年末政府债务率311.39%、城投债务率—、宽口径债务率311.39%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阿坝藏族羌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