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吴忠市信用评级报告(区域部分)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吴忠作为宁夏回族自治区下辖地级市，经济总量列宁夏回族自治区第二位，人均GDP约6.79万元、人均经济实力居全省中游，经济增速由7.20%回落至5.00%、有所放缓；固定资产投资最新增速6.60%，经济运行总体平稳。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吴忠市2023、2024、2025年地区生产总值分别为905.82亿元、937.16亿元、961.67亿元，同比增长7.20%、6.30%、5.00%。截至2025年末，全市常住人口141.85万人，人均GDP约6.79万元。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产业结构方面，2025年吴忠市三次产业结构为14.1:42:43.9，第三产业占主导、服务业是经济主体。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2023、2024、2025年固定资产投资增速分别为8.50%、11.70%、6.60%，2025年社会消费品零售总额201.26亿元，进出口总额1.16亿美元。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图表：2025年宁夏回族自治区各地级市主要经济指标对比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银川市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3,033.52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3.4:45.7:50.9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294.26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吴忠市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14.1:42:43.9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141.85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中卫市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14.9:30.5:54.6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石嘴山市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579.84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7.9:46.5:45.6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固原市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18.7:22.3:59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113.38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吴忠市2025年GDP总量961.67亿元、列全省第二位，一般公共预算收入47.49亿元、列全省第二位。整体来看，吴忠市经济基本面在宁夏回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吴忠市财政体量在宁夏回族自治区位居前列，税收占比70.10%、税收质量较好，但政府性基金收入较2023年累计增长30%；2025年末宽口径债务率536.74%、处于偏高水平，已显著高于公认的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吴忠市一般公共预算收入分别为39.56亿元、43.14亿元、47.49亿元，其中税收收入29.29亿元、30.92亿元、33.29亿元，税收占比维持在74.03%、71.67%、70.10%；一般公共预算支出272.69亿元、279.37亿元、273.53亿元，财政自给率14.51%、15.44%、17.36%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政府性基金收入方面，2023、2024、2025年分别为15.89亿元、23.09亿元、20.71亿元，政府性基金收入较2023年累计增长30%，反映地方综合财力对房地产周期的敞口。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图表：2023-2025年吴忠市财政收入情况(单位:亿元、%)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272.69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279.37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-2.09%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-10.31%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资料来源:吴忠市财政决算、企业预警通,风控信评部整理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土地市场方面，【待补充:吴忠市土地出让与房地产销售数据（土地市场数据库未覆盖该市）】。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吴忠市地方政府债务余额分别为258.76亿元、288.60亿元、344.82亿元，2025年末债务限额357.14亿元，债务余额控制在限额以内；城投有息债务2025年末估算余额21.51亿元。债务率指标看，2025年末政府债务率505.22%、城投债务率31.52%、宽口径债务率536.74%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吴忠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