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石嘴山市信用评级报告(区域部分)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石嘴山作为宁夏回族自治区下辖地级市，经济总量列宁夏回族自治区第四位，人均GDP约7.86万元、人均经济实力居全省中游，经济增速由3.60%回升至5.00%、动能边际改善；固定资产投资最新增速14.20%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石嘴山市2023、2024、2025年地区生产总值分别为563.52亿元、567.93亿元、579.84亿元，同比增长3.60%、3.40%、5.00%。截至2025年末，全市常住人口73.58万人，人均GDP约7.86万元。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产业结构方面，2025年石嘴山市三次产业结构为7.9:46.5:45.6，第二产业占比较高、工业是经济支柱。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2023、2024、2025年固定资产投资增速分别为7.80%、-19.20%、14.20%，2025年社会消费品零售总额106.25亿元，进出口总额8.10亿美元。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图表：2025年宁夏回族自治区各地级市主要经济指标对比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银川市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3,033.52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3.4:45.7:50.9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294.26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吴忠市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14.1:42:43.9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中卫市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14.9:30.5:54.6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石嘴山市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7.9:46.5:45.6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固原市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18.7:22.3:59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石嘴山市2025年GDP总量579.84亿元、列全省第四位，一般公共预算收入29.23亿元、列全省第四位。整体来看，石嘴山市经济基本面在宁夏回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石嘴山市财政体量在宁夏回族自治区处于中游，税收占比73.41%、税收质量较好，但政府性基金收入较2023年累计增长27%；2025年末宽口径债务率562.05%、处于偏高水平，已显著高于公认的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石嘴山市一般公共预算收入分别为27.35亿元、28.35亿元、29.23亿元，其中税收收入19.37亿元、19.68亿元、21.45亿元，税收占比维持在70.83%、69.43%、73.41%；一般公共预算支出132.10亿元、123.69亿元、129.07亿元，财政自给率20.70%、22.92%、22.64%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政府性基金收入方面，2023、2024、2025年分别为4.63亿元、3.41亿元、5.90亿元，政府性基金收入较2023年累计增长27%，反映地方综合财力对房地产周期的敞口。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图表：2023-2025年石嘴山市财政收入情况(单位:亿元、%)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73.02%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资料来源:石嘴山市财政决算、企业预警通,风控信评部整理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土地市场方面，【待补充:石嘴山市土地出让与房地产销售数据（土地市场数据库未覆盖该市）】。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石嘴山市地方政府债务余额分别为142.09亿元、152.08亿元、197.88亿元，2025年末债务限额212.28亿元，债务余额控制在限额以内；城投有息债务2025年末估算余额—亿元。债务率指标看，2025年末政府债务率562.05%、城投债务率—、宽口径债务率562.05%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石嘴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