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安庆市信用评级报告(区域部分)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安庆作为安徽省下辖地级市，经济总量列安徽省第五位，人均GDP约8.07万元、人均经济实力居全省中游，经济增速维持在5.70%左右、总体平稳；固定资产投资最新增速转负（-0.40%），经济动能仍有待修复。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安庆市2023、2024、2025年地区生产总值分别为2,983.86亿元、3,156.05亿元、3,306.08亿元，同比增长5.80%、6.00%、5.70%。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产业结构方面，安庆作为安徽省下辖地级市，区域产业结构以本地优势产业为主。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2023、2024、2025年固定资产投资增速分别为10.20%、7.40%、-0.40%，2025年社会消费品零售总额1,526.65亿元，进出口总额44.01亿美元。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图表：2025年安徽省各地级市主要经济指标对比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合肥市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14,210.00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2.4:36.7:60.9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977.30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芜湖市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5,402.69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439.60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滁州市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4,221.10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阜阳市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3,777.60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11.3:29.7:59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安庆市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3,306.08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马鞍山市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2,920.90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3.9:41.3:54.8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225.60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亳州市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2,621.10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173.90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宿州市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2,538.40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14:30.1:55.9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151.37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蚌埠市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2,421.10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11.7:30.3:58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190.72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六安市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2,407.30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11.9:35:53.1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184.20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宣城市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2,148.60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8.7:43.1:48.2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淮南市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1,750.10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淮北市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1,419.15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6.4:38:55.6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铜陵市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1,415.40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池州市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1,225.00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100.76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黄山市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1,204.90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7.1:31:61.9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安庆市2025年GDP总量3,306.08亿元、列全省第五位，一般公共预算收入210.50亿元、列全省第五位。整体来看，安庆市经济基本面在安徽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安庆市财政体量在安徽省处于中游，税收占比72.83%、税收质量较好，但政府性基金收入较2023年累计下降59%、土地财政贡献度弱化；2025年末宽口径债务率985.00%、处于偏高水平，已显著高于公认的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安庆市一般公共预算收入分别为193.50亿元、203.40亿元、210.50亿元，其中税收收入141.10亿元、154.00亿元、153.30亿元，税收占比维持在72.92%、75.71%、72.83%；一般公共预算支出548.30亿元、578.50亿元、585.10亿元，财政自给率35.29%、35.16%、35.98%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政府性基金收入方面，2023、2024、2025年分别为98.30亿元、51.60亿元、40.40亿元，政府性基金收入较2023年累计下降59%、土地财政贡献度弱化，反映地方综合财力对房地产周期的敞口。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图表：2023-2025年安庆市财政收入情况(单位:亿元、%)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3.49%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154.00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9.14%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153.30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-0.45%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72.92%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75.71%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72.83%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578.50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1.14%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35.29%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35.16%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35.98%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-47.51%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-21.71%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资料来源:安庆市财政决算、企业预警通,风控信评部整理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土地市场方面，【待补充:安庆市土地出让与房地产销售数据（土地市场数据库未覆盖该市）】。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安庆市地方政府债务余额分别为910.11亿元、1,175.61亿元、1,364.40亿元，2025年末债务限额1,389.60亿元，债务余额控制在限额以内；城投有息债务2025年末估算余额1,213.35亿元。债务率指标看，2025年末政府债务率521.36%、城投债务率463.64%、宽口径债务率985.00%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安庆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