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池州市信用评级报告(区域部分)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池州作为安徽省下辖地级市，经济总量列安徽省第15位，人均GDP约9.30万元、人均经济实力居全省前列，经济增速由6.40%回落至5.30%、有所放缓；固定资产投资最新增速转负（-7.60%），经济动能仍有待修复。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池州市2023、2024、2025年地区生产总值分别为1,119.72亿元、1,177.81亿元、1,225.00亿元，同比增长6.40%、6.30%、5.30%。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产业结构方面，池州作为安徽省下辖地级市，区域产业结构以本地优势产业为主。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2023、2024、2025年固定资产投资增速分别为13.80%、7.10%、-7.60%，2025年社会消费品零售总额526.20亿元，进出口总额24.75亿美元。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图表：2025年安徽省各地级市主要经济指标对比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合肥市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14,210.00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2.4:36.7:60.9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977.30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芜湖市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5,402.69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439.60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滁州市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4,221.10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310.40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阜阳市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3,777.60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11.3:29.7:59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201.00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安庆市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3,306.08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8.07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210.50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马鞍山市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2,920.90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3.9:41.3:54.8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225.60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亳州市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2,621.10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173.90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宿州市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2,538.40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14:30.1:55.9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151.37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蚌埠市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2,421.10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11.7:30.3:58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190.72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六安市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2,407.30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11.9:35:53.1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184.20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宣城市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2,148.60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8.7:43.1:48.2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200.10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淮南市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1,750.10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139.00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淮北市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1,419.15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6.4:38:55.6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110.09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铜陵市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1,415.40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122.40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池州市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1,225.00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100.76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黄山市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1,204.90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7.1:31:61.9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87.70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池州市2025年GDP总量1,225.00亿元、列全省第15位，一般公共预算收入100.76亿元、列全省第15位。整体来看，池州市经济基本面在安徽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池州市财政体量在安徽省处于中游，税收占比62.77%、税收质量较好，但政府性基金收入较2023年累计下降10%、土地财政贡献度弱化；2025年末宽口径债务率756.44%、处于偏高水平，已显著高于公认的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池州市一般公共预算收入分别为92.13亿元、96.28亿元、100.76亿元，其中税收收入59.08亿元、60.44亿元、63.25亿元，税收占比维持在64.13%、62.78%、62.77%；一般公共预算支出224.92亿元、241.56亿元、244.29亿元，财政自给率40.96%、39.86%、41.24%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政府性基金收入方面，2023、2024、2025年分别为22.56亿元、11.41亿元、20.23亿元，政府性基金收入较2023年累计下降10%、土地财政贡献度弱化，反映地方综合财力对房地产周期的敞口。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图表：2023-2025年池州市财政收入情况(单位:亿元、%)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92.13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10.83%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96.28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100.76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4.65%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59.08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60.44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63.25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4.65%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64.13%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62.78%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62.77%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224.92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241.56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244.29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1.13%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40.96%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39.86%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41.24%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22.56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11.41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-49.42%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77.30%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资料来源:池州市财政决算、企业预警通,风控信评部整理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土地市场方面，【待补充:池州市土地出让与房地产销售数据（土地市场数据库未覆盖该市）】。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池州市地方政府债务余额分别为365.51亿元、436.81亿元、500.19亿元，2025年末债务限额513.53亿元，债务余额控制在限额以内；城投有息债务2025年末估算余额429.73亿元。债务率指标看，2025年末政府债务率406.88%、城投债务率349.56%、宽口径债务率756.44%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池州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