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蚌埠市信用评级报告(区域部分)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蚌埠作为安徽省下辖地级市，经济总量列安徽省第九位，人均经济实力居省内中游，经济增速维持在5.50%左右、总体平稳；固定资产投资最新增速转负（-7.70%），经济动能仍有待修复。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蚌埠市2023、2024、2025年地区生产总值分别为2,218.54亿元、2,313.03亿元、2,421.10亿元，同比增长5.70%、5.20%、5.50%。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产业结构方面，2025年蚌埠市三次产业结构为11.7:30.3:58，第三产业占主导、服务业是经济主体。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2023、2024、2025年固定资产投资增速分别为7.20%、3.60%、-7.70%，2025年社会消费品零售总额1,450.20亿元，进出口总额22.37亿美元。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图表：2025年安徽省各地级市主要经济指标对比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合肥市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2.4:36.7:60.9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芜湖市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5,402.69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滁州市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阜阳市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11.3:29.7:59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3,306.08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马鞍山市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3.9:41.3:54.8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2,538.40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14:30.1:55.9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151.37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蚌埠市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11.7:30.3:58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六安市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11.9:35:53.1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宣城市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2,148.60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1,750.10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1,419.15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6.4:38:55.6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铜陵市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1,415.40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7.1:31:61.9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蚌埠市2025年GDP总量2,421.10亿元、列全省第九位，一般公共预算收入190.72亿元、列全省第八位。整体来看，蚌埠市经济基本面在安徽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蚌埠市财政体量在安徽省处于中游，税收占比—、税收占比处于一般水平，但政府性基金收入较2023年累计下降31%、土地财政贡献度弱化；2025年末宽口径债务率1105.77%、处于偏高水平，已显著高于公认的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蚌埠市一般公共预算收入分别为179.70亿元、185.10亿元、190.72亿元，其中税收收入112.76亿元、117.60亿元、—亿元，税收占比维持在62.75%、63.53%、—；一般公共预算支出369.20亿元、397.10亿元、403.02亿元，财政自给率48.67%、46.61%、47.32%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政府性基金收入方面，2023、2024、2025年分别为94.27亿元、81.65亿元、65.32亿元，政府性基金收入较2023年累计下降31%、土地财政贡献度弱化，反映地方综合财力对房地产周期的敞口。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图表：2023-2025年蚌埠市财政收入情况(单位:亿元、%)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179.70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112.76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63.53%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403.02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1.49%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-13.39%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-20.00%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资料来源:蚌埠市财政决算、企业预警通,风控信评部整理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土地市场方面，【待补充:蚌埠市土地出让与房地产销售数据（土地市场数据库未覆盖该市）】。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蚌埠市地方政府债务余额分别为738.53亿元、903.38亿元、1,049.13亿元，2025年末债务限额1,059.26亿元，债务余额控制在限额以内；城投有息债务2025年末估算余额1,828.32亿元。债务率指标看，2025年末政府债务率403.17%、城投债务率702.60%、宽口径债务率1105.77%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蚌埠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