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合肥市信用评级报告(区域部分)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合肥作为安徽省省会，经济总量在安徽省稳居第一，人均经济实力居省内中游，战新产业与科创崛起迅速、投资拉动强。</w:t>
      </w:r>
    </w:p>
    <w:p>
      <w:pPr>
        <w:spacing w:before="0" w:after="60" w:line="360" w:lineRule="auto"/>
        <w:ind w:firstLine="420"/>
      </w:pPr>
      <w:r>
        <w:rPr>
          <w:rFonts w:ascii="Times New Roman" w:hAnsi="Times New Roman" w:eastAsia="楷体"/>
          <w:b w:val="0"/>
          <w:color w:val="000000"/>
          <w:sz w:val="21"/>
        </w:rPr>
        <w:t>合肥市为安徽省省会，是长三角世界级城市群副中心和综合性国家科学中心。2023、2024、2025年，合肥市地区生产总值分别为12,787.30亿元、13,507.69亿元、14,210.00亿元，同比增长5.90%、6.10%、6.10%，维持在6.10%左右、总体平稳。</w:t>
      </w:r>
    </w:p>
    <w:p>
      <w:pPr>
        <w:spacing w:before="0" w:after="60" w:line="360" w:lineRule="auto"/>
        <w:ind w:firstLine="420"/>
      </w:pPr>
      <w:r>
        <w:rPr>
          <w:rFonts w:ascii="Times New Roman" w:hAnsi="Times New Roman" w:eastAsia="楷体"/>
          <w:b w:val="0"/>
          <w:color w:val="000000"/>
          <w:sz w:val="21"/>
        </w:rPr>
        <w:t>产业结构方面，2025年合肥市三次产业结构为2.4:36.7:60.9，以新型显示、集成电路、新能源汽车、家电、人工智能为支柱，聚集京东方、蔚来、大众安徽、科大讯飞、晶合集成等企业，“芯屏汽合”产业格局突出；依托中科大等，科创资源富集。</w:t>
      </w:r>
    </w:p>
    <w:p>
      <w:pPr>
        <w:spacing w:before="0" w:after="60" w:line="360" w:lineRule="auto"/>
        <w:ind w:firstLine="420"/>
      </w:pPr>
      <w:r>
        <w:rPr>
          <w:rFonts w:ascii="Times New Roman" w:hAnsi="Times New Roman" w:eastAsia="楷体"/>
          <w:b w:val="0"/>
          <w:color w:val="000000"/>
          <w:sz w:val="21"/>
        </w:rPr>
        <w:t>经济动能方面，2023、2024、2025年合肥市固定资产投资增速分别为3.00%、3.30%、-16.50%，在房地产投资承压、部分大型项目接续不足的背景下有所走弱；2025年社会消费品零售总额5,320.90亿元，进出口总额636.23亿美元。</w:t>
      </w:r>
    </w:p>
    <w:p>
      <w:pPr>
        <w:spacing w:before="80" w:after="40" w:line="360" w:lineRule="auto"/>
        <w:ind w:firstLine="0"/>
        <w:jc w:val="center"/>
      </w:pPr>
      <w:r>
        <w:rPr>
          <w:rFonts w:ascii="Times New Roman" w:hAnsi="Times New Roman" w:eastAsia="楷体"/>
          <w:b/>
          <w:color w:val="000000"/>
          <w:sz w:val="21"/>
        </w:rPr>
        <w:t>图表：2025年安徽省各地级市主要经济指标对比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合肥市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14,210.00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2.4:36.7:60.9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977.30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芜湖市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5,402.69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439.60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滁州市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4,221.10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阜阳市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3,777.60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11.3:29.7:59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安庆市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3,306.08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210.50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马鞍山市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2,920.90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3.9:41.3:54.8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亳州市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2,621.10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宿州市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2,538.40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14:30.1:55.9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蚌埠市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2,421.10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11.7:30.3:58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190.72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六安市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2,407.30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11.9:35:53.1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184.20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宣城市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2,148.60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8.7:43.1:48.2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淮南市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淮北市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1,419.15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6.4:38:55.6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铜陵市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1,415.40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池州市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100.76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黄山市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1,204.90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7.1:31:61.9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合肥市2025年GDP总量14,210.00亿元、列全省第一位，约为省内第二的芜湖市（5,402.69亿元）的2.6倍，“一城独大”格局突出；一般公共预算收入977.30亿元、稳居全省第一。整体来看，合肥市在安徽省内的经济与财政地位极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合肥市财政体量在安徽省稳居第一，税收占比处于70%以上的较高水平、显著高于全国地级市平均、财政质量较好；但受房地产市场调整影响，政府性基金收入较2023年累计缩水超三成、土地财政贡献度显著弱化；2025年末宽口径债务率591.64%、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合肥市一般公共预算收入分别为929.63亿元、955.01亿元、977.30亿元，在安徽省内稳居第一；其中税收收入分别为674.03亿元、675.21亿元、698.20亿元，税收占比维持在72.51%、70.70%、71.44%，处于70%以上的较高水平、显著高于全国地级市平均、财政质量较好。一般公共预算支出分别为1,411.34亿元、1,581.10亿元、1,558.60亿元，财政自给率65.87%、60.40%、62.70%，财政自给率偏低、刚性支出压力较大。</w:t>
      </w:r>
    </w:p>
    <w:p>
      <w:pPr>
        <w:spacing w:before="0" w:after="60" w:line="360" w:lineRule="auto"/>
        <w:ind w:firstLine="420"/>
      </w:pPr>
      <w:r>
        <w:rPr>
          <w:rFonts w:ascii="Times New Roman" w:hAnsi="Times New Roman" w:eastAsia="楷体"/>
          <w:b w:val="0"/>
          <w:color w:val="000000"/>
          <w:sz w:val="21"/>
        </w:rPr>
        <w:t>政府性基金收入方面，2023、2024、2025年合肥市政府性基金收入分别为652.26亿元、606.24亿元、396.10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图表：2023-2025年合肥市财政收入情况(单位:亿元、%)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929.63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955.01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977.30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674.03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675.21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698.20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71.44%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1,411.34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1,581.10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1,558.60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652.26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606.24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-34.66%</w:t>
            </w:r>
          </w:p>
        </w:tc>
      </w:tr>
    </w:tbl>
    <w:p>
      <w:pPr>
        <w:spacing w:before="0" w:after="80" w:line="360" w:lineRule="auto"/>
        <w:ind w:firstLine="0"/>
      </w:pPr>
      <w:r>
        <w:rPr>
          <w:rFonts w:ascii="Times New Roman" w:hAnsi="Times New Roman" w:eastAsia="楷体"/>
          <w:b w:val="0"/>
          <w:color w:val="000000"/>
          <w:sz w:val="19"/>
        </w:rPr>
        <w:t>资料来源:合肥市财政决算、企业预警通,风控信评部整理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合肥市经营性用地成交价分别为898.12亿元、1,072.66亿元、649.14亿元、626.61亿元、324.02亿元，2025年较2021年下降63.92%；同期平均溢价率为14.44%、6.68%、11.79%、7.27%、1.65%，整体处于低位、反映市场化主体拿地意愿与未来房价预期偏弱；成交楼面均价由3,627元/㎡降至1,408元/㎡、累计下降61.18%。2026年1-4月，合肥市经营性用地累计成交84宗、规划建面429.01万㎡、成交价39.10亿元，延续低位运行。</w:t>
      </w:r>
    </w:p>
    <w:p>
      <w:pPr>
        <w:spacing w:before="80" w:after="40" w:line="360" w:lineRule="auto"/>
        <w:ind w:firstLine="0"/>
        <w:jc w:val="center"/>
      </w:pPr>
      <w:r>
        <w:rPr>
          <w:rFonts w:ascii="Times New Roman" w:hAnsi="Times New Roman" w:eastAsia="楷体"/>
          <w:b/>
          <w:color w:val="000000"/>
          <w:sz w:val="21"/>
        </w:rPr>
        <w:t>图表:2021-2025年合肥市土地出让情况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2,476.40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3,627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14.44%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898.12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4,825.98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1,072.66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2,562.91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2,533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649.14</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1,928.81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3,249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626.61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2,300.46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1,408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324.02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429.01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39.10</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合肥市商品住宅成交面积由939.87万㎡变动至225.82万㎡、累计下降76.0%；新房均价2025年为21,399元/㎡、较2023年高点(21,858元/㎡)累计下跌2.10%；2025年去化周期21.55个月。二手房市场仍处于深度调整，据中指冰山指数(最低挂牌价口径)，合肥二手房挂牌价较2021年8月高点累计下跌45.37%，2023年累计跌幅-11.65%、2024年累计跌幅-15.45%、2025年累计跌幅-21.83%。</w:t>
      </w:r>
    </w:p>
    <w:p>
      <w:pPr>
        <w:spacing w:before="0" w:after="60" w:line="360" w:lineRule="auto"/>
        <w:ind w:firstLine="420"/>
      </w:pPr>
      <w:r>
        <w:rPr>
          <w:rFonts w:ascii="Times New Roman" w:hAnsi="Times New Roman" w:eastAsia="楷体"/>
          <w:b w:val="0"/>
          <w:color w:val="000000"/>
          <w:sz w:val="21"/>
        </w:rPr>
        <w:t>政府债务方面，2023、2024、2025年末合肥市地方政府债务余额分别为2,259.16亿元、2,749.76亿元、3,194.76亿元，两年累计增长41.41%，主要源于地方专项债加快发行及置换债集中落地；2025年末债务限额3,236.54亿元，债务余额控制在限额以内。城投有息债务方面，2025年末估算余额为5,504.09亿元、规模在全国地级市中位居前列，较2023年末增长62.67%。债务率指标看，2025年末合肥市政府债务率217.29%、城投债务率374.35%、宽口径债务率591.64%，较2023年末抬升247.13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合肥市战新产业与科创动能强劲、成长性突出，区域信用环境总体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