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济南市信用评级报告(区域部分)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济南作为山东省省会，经济总量列山东省第二位，人均GDP约14.78万元、人均经济实力居全省前列，省会地位与制造业并进、增长较为稳健。</w:t>
      </w:r>
    </w:p>
    <w:p>
      <w:pPr>
        <w:spacing w:before="0" w:after="60" w:line="360" w:lineRule="auto"/>
        <w:ind w:firstLine="420"/>
      </w:pPr>
      <w:r>
        <w:rPr>
          <w:rFonts w:ascii="Times New Roman" w:hAnsi="Times New Roman" w:eastAsia="楷体"/>
          <w:b w:val="0"/>
          <w:color w:val="000000"/>
          <w:sz w:val="21"/>
        </w:rPr>
        <w:t>济南市为山东省省会、副省级城市，是黄河流域中心城市和山东半岛城市群核心。2023、2024、2025年，济南市地区生产总值分别为13,005.84亿元、13,527.70亿元、14,210.00亿元，同比增长6.06%、5.40%、5.40%，由6.06%回落至5.40%、有所放缓。截至2025年末，全市常住人口961.60万人，人均GDP约14.78万元（按当年GDP与常住人口估算）。</w:t>
      </w:r>
    </w:p>
    <w:p>
      <w:pPr>
        <w:spacing w:before="0" w:after="60" w:line="360" w:lineRule="auto"/>
        <w:ind w:firstLine="420"/>
      </w:pPr>
      <w:r>
        <w:rPr>
          <w:rFonts w:ascii="Times New Roman" w:hAnsi="Times New Roman" w:eastAsia="楷体"/>
          <w:b w:val="0"/>
          <w:color w:val="000000"/>
          <w:sz w:val="21"/>
        </w:rPr>
        <w:t>产业结构方面，2025年济南市三次产业结构为3.1:32.4:64.5，以装备制造、信息技术、生物医药、汽车为支柱，聚集浪潮、中国重汽、比亚迪济南等企业，大数据与新一代信息技术发展较快。</w:t>
      </w:r>
    </w:p>
    <w:p>
      <w:pPr>
        <w:spacing w:before="0" w:after="60" w:line="360" w:lineRule="auto"/>
        <w:ind w:firstLine="420"/>
      </w:pPr>
      <w:r>
        <w:rPr>
          <w:rFonts w:ascii="Times New Roman" w:hAnsi="Times New Roman" w:eastAsia="楷体"/>
          <w:b w:val="0"/>
          <w:color w:val="000000"/>
          <w:sz w:val="21"/>
        </w:rPr>
        <w:t>经济动能方面，2023、2024、2025年济南市固定资产投资增速分别为2.10%、0.40%、-12.90%，在房地产投资承压、部分大型项目接续不足的背景下有所走弱；2025年社会消费品零售总额5,547.90亿元，进出口总额405.72亿美元。</w:t>
      </w:r>
    </w:p>
    <w:p>
      <w:pPr>
        <w:spacing w:before="80" w:after="40" w:line="360" w:lineRule="auto"/>
        <w:ind w:firstLine="0"/>
        <w:jc w:val="center"/>
      </w:pPr>
      <w:r>
        <w:rPr>
          <w:rFonts w:ascii="Times New Roman" w:hAnsi="Times New Roman" w:eastAsia="楷体"/>
          <w:b/>
          <w:color w:val="000000"/>
          <w:sz w:val="21"/>
        </w:rPr>
        <w:t>图表：2025年山东省各地级市主要经济指标对比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青岛市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17,560.67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2.9:33.5:63.6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1,340.72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1051.55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济南市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14,210.00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3.1:32.4:64.5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1,093.35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961.60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烟台市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11,350.98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6.2:42.4:51.4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700.05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潍坊市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8,587.36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8.5:41.2:50.3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630.52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927.12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临沂市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6,862.20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482.57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济宁市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6,128.10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10.6:36.2:53.2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502.72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812.93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淄博市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5,088.89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4:45.6:50.4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419.73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460.64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菏泽市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4,937.40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333.37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东营市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4,502.73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4.4:59:36.6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221.08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德州市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4,214.61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9.4:42.5:48.1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271.24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542.66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威海市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3,896.09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9.1:36.1:54.8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257.91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291.16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泰安市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3,803.50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9.8:40.4:49.8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261.96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523.18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滨州市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3,558.17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9:44.9:46.1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318.26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384.77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聊城市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3,304.15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13.3:40.6:46.1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264.80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575.86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日照市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2,689.96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210.26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291.05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枣庄市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2,502.52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8.4:37.6:54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380.04</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济南市2025年GDP总量14,210.00亿元、列全省第二位；一般公共预算收入1,093.35亿元、列全省第二位。整体来看，济南市在山东省内的经济与财政地位较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济南市财政体量在山东省位居前列，税收占比处于70%以上的较高水平、显著高于全国地级市平均、财政质量较好；但受房地产市场调整影响，政府性基金收入近年总体保持平稳；2025年末宽口径债务率601.14%、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济南市一般公共预算收入分别为1,060.82亿元、1,083.05亿元、1,093.35亿元，在山东省内位居前列；其中税收收入分别为797.93亿元、784.18亿元、812.82亿元，税收占比维持在75.22%、72.40%、74.34%，处于70%以上的较高水平、显著高于全国地级市平均、财政质量较好。一般公共预算支出分别为1,365.29亿元、1,397.15亿元、1,407.49亿元，财政自给率77.70%、77.52%、77.68%，财政自给率处于中等水平。</w:t>
      </w:r>
    </w:p>
    <w:p>
      <w:pPr>
        <w:spacing w:before="0" w:after="60" w:line="360" w:lineRule="auto"/>
        <w:ind w:firstLine="420"/>
      </w:pPr>
      <w:r>
        <w:rPr>
          <w:rFonts w:ascii="Times New Roman" w:hAnsi="Times New Roman" w:eastAsia="楷体"/>
          <w:b w:val="0"/>
          <w:color w:val="000000"/>
          <w:sz w:val="21"/>
        </w:rPr>
        <w:t>政府性基金收入方面，2023、2024、2025年济南市政府性基金收入分别为520.76亿元、592.00亿元、567.26亿元，近年总体保持平稳。</w:t>
      </w:r>
    </w:p>
    <w:p>
      <w:pPr>
        <w:spacing w:before="80" w:after="40" w:line="360" w:lineRule="auto"/>
        <w:ind w:firstLine="0"/>
        <w:jc w:val="center"/>
      </w:pPr>
      <w:r>
        <w:rPr>
          <w:rFonts w:ascii="Times New Roman" w:hAnsi="Times New Roman" w:eastAsia="楷体"/>
          <w:b/>
          <w:color w:val="000000"/>
          <w:sz w:val="21"/>
        </w:rPr>
        <w:t>图表：2023-2025年济南市财政收入情况(单位:亿元、%)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1,060.82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1,083.05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1,093.35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797.93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784.18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812.82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1,365.29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1,397.15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1,407.49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0.74%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592.00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567.26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-4.18%</w:t>
            </w:r>
          </w:p>
        </w:tc>
      </w:tr>
    </w:tbl>
    <w:p>
      <w:pPr>
        <w:spacing w:before="0" w:after="80" w:line="360" w:lineRule="auto"/>
        <w:ind w:firstLine="0"/>
      </w:pPr>
      <w:r>
        <w:rPr>
          <w:rFonts w:ascii="Times New Roman" w:hAnsi="Times New Roman" w:eastAsia="楷体"/>
          <w:b w:val="0"/>
          <w:color w:val="000000"/>
          <w:sz w:val="19"/>
        </w:rPr>
        <w:t>资料来源:济南市财政决算、企业预警通,风控信评部整理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济南市经营性用地成交价分别为928.91亿元、406.07亿元、349.47亿元、419.67亿元、266.73亿元，2025年较2021年下降71.29%；同期平均溢价率为3.32%、1.51%、2.51%、1.45%、4.35%，整体处于低位、反映市场化主体拿地意愿与未来房价预期偏弱；成交楼面均价为2,132元/㎡。2026年1-4月，济南市经营性用地累计成交55宗、规划建面280.73万㎡、成交价23.98亿元，延续低位运行。</w:t>
      </w:r>
    </w:p>
    <w:p>
      <w:pPr>
        <w:spacing w:before="80" w:after="40" w:line="360" w:lineRule="auto"/>
        <w:ind w:firstLine="0"/>
        <w:jc w:val="center"/>
      </w:pPr>
      <w:r>
        <w:rPr>
          <w:rFonts w:ascii="Times New Roman" w:hAnsi="Times New Roman" w:eastAsia="楷体"/>
          <w:b/>
          <w:color w:val="000000"/>
          <w:sz w:val="21"/>
        </w:rPr>
        <w:t>图表:2021-2025年济南市土地出让情况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5,166.15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928.91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1,969.03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2,045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406.07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2,346.03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1,488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349.47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1,955.06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2,127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419.67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1,250.03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2,132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266.73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280.73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23.98</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济南市商品住宅成交面积由1,402.83万㎡变动至466.85万㎡、累计下降66.7%；新房均价2025年为13,712元/㎡、较2023年高点(14,887元/㎡)累计下跌7.89%；2025年去化周期27.77个月。二手房市场仍处于深度调整，据中指冰山指数(最低挂牌价口径)，济南二手房挂牌价较2018年7月高点累计下跌42.11%，2023年累计跌幅-5.04%、2024年累计跌幅-10.22%、2025年累计跌幅-13.78%。</w:t>
      </w:r>
    </w:p>
    <w:p>
      <w:pPr>
        <w:spacing w:before="0" w:after="60" w:line="360" w:lineRule="auto"/>
        <w:ind w:firstLine="420"/>
      </w:pPr>
      <w:r>
        <w:rPr>
          <w:rFonts w:ascii="Times New Roman" w:hAnsi="Times New Roman" w:eastAsia="楷体"/>
          <w:b w:val="0"/>
          <w:color w:val="000000"/>
          <w:sz w:val="21"/>
        </w:rPr>
        <w:t>政府债务方面，2023、2024、2025年末济南市地方政府债务余额分别为3,180.43亿元、3,770.56亿元、4,429.54亿元，两年累计增长39.27%，主要源于地方专项债加快发行及置换债集中落地；2025年末债务限额4,584.57亿元，债务余额控制在限额以内。城投有息债务方面，2025年末估算余额为10,357.99亿元、规模在全国地级市中位居前列，较2023年末增长38.12%。债务率指标看，2025年末济南市政府债务率180.07%、城投债务率421.07%、宽口径债务率601.14%，较2023年末抬升123.20个百分点，显著高于公认的300%偏高临界线、在全国主要城市中处于较高水平。</w:t>
      </w:r>
    </w:p>
    <w:p>
      <w:pPr>
        <w:spacing w:before="0" w:after="60" w:line="360" w:lineRule="auto"/>
        <w:ind w:firstLine="420"/>
      </w:pPr>
      <w:r>
        <w:rPr>
          <w:rFonts w:ascii="Times New Roman" w:hAnsi="Times New Roman" w:eastAsia="楷体"/>
          <w:b w:val="0"/>
          <w:color w:val="000000"/>
          <w:sz w:val="21"/>
        </w:rPr>
        <w:t>综合来看，济南市作为省会、产业基础较好，区域信用环境总体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