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徐州市信用评级报告(区域部分)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徐州作为江苏省下辖地级市，经济总量列江苏省第六位，人均经济实力居省内中游，工程机械龙头带动、区域中心地位突出。</w:t>
      </w:r>
    </w:p>
    <w:p>
      <w:pPr>
        <w:spacing w:before="0" w:after="60" w:line="360" w:lineRule="auto"/>
        <w:ind w:firstLine="420"/>
      </w:pPr>
      <w:r>
        <w:rPr>
          <w:rFonts w:ascii="Times New Roman" w:hAnsi="Times New Roman" w:eastAsia="楷体"/>
          <w:b w:val="0"/>
          <w:color w:val="000000"/>
          <w:sz w:val="21"/>
        </w:rPr>
        <w:t>徐州市为江苏省地级市，是淮海经济区中心城市和全国重要的综合交通枢纽。2023、2024、2025年，徐州市地区生产总值分别为9,012.44亿元、9,537.12亿元、9,957.22亿元，同比增长6.90%、6.40%、5.80%，由6.90%回落至5.80%、有所放缓。</w:t>
      </w:r>
    </w:p>
    <w:p>
      <w:pPr>
        <w:spacing w:before="0" w:after="60" w:line="360" w:lineRule="auto"/>
        <w:ind w:firstLine="420"/>
      </w:pPr>
      <w:r>
        <w:rPr>
          <w:rFonts w:ascii="Times New Roman" w:hAnsi="Times New Roman" w:eastAsia="楷体"/>
          <w:b w:val="0"/>
          <w:color w:val="000000"/>
          <w:sz w:val="21"/>
        </w:rPr>
        <w:t>产业结构方面，徐州市以工程机械、能源化工、装备制造、新材料为支柱，聚集徐工集团等龙头，工程机械产业集群在全国具有重要地位。</w:t>
      </w:r>
    </w:p>
    <w:p>
      <w:pPr>
        <w:spacing w:before="0" w:after="60" w:line="360" w:lineRule="auto"/>
        <w:ind w:firstLine="420"/>
      </w:pPr>
      <w:r>
        <w:rPr>
          <w:rFonts w:ascii="Times New Roman" w:hAnsi="Times New Roman" w:eastAsia="楷体"/>
          <w:b w:val="0"/>
          <w:color w:val="000000"/>
          <w:sz w:val="21"/>
        </w:rPr>
        <w:t>经济动能方面，2023、2024、2025年徐州市固定资产投资增速分别为7.40%、7.70%、-11.90%，在房地产投资承压、部分大型项目接续不足的背景下有所走弱。</w:t>
      </w:r>
    </w:p>
    <w:p>
      <w:pPr>
        <w:spacing w:before="80" w:after="40" w:line="360" w:lineRule="auto"/>
        <w:ind w:firstLine="0"/>
        <w:jc w:val="center"/>
      </w:pPr>
      <w:r>
        <w:rPr>
          <w:rFonts w:ascii="Times New Roman" w:hAnsi="Times New Roman" w:eastAsia="楷体"/>
          <w:b/>
          <w:color w:val="000000"/>
          <w:sz w:val="21"/>
        </w:rPr>
        <w:t>图表：2025年江苏省各地级市主要经济指标对比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苏州市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27,695.10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0.7:46.4:52.9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2,490.23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1304.77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南京市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19,428.78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1.7:30.2:68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1,620.91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963.85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无锡市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16,773.94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0.9:46.9:52.2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1,225.39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753.74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南通市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12,801.50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4.2:46.1:49.7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730.04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常州市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11,158.70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1.6:46.2:52.2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715.47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541.54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徐州市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9,957.22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扬州市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8,056.75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盐城市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8,045.30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泰州市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7,255.27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475.49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镇江市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5,736.78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3:45:52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339.03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淮安市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5,630.11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335.33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449.34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宿迁市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5,026.60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316.56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连云港市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4,830.94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9.9:42.6:47.5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456.20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徐州市2025年GDP总量9,957.22亿元、列全省第六位；一般公共预算收入575.33亿元、列全省第六位。整体来看，徐州市在江苏省内的经济与财政地位处于中游，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徐州市财政体量在江苏省处于中游，税收占比处于70%以上的较高水平、显著高于全国地级市平均、财政质量较好；但受房地产市场调整影响，政府性基金收入较2023年累计缩水超三成、土地财政贡献度显著弱化；2025年末宽口径债务率958.28%、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徐州市一般公共预算收入分别为545.96亿元、560.29亿元、575.33亿元，在江苏省内处于中游；其中税收收入分别为415.69亿元、407.83亿元、416.58亿元，税收占比维持在76.14%、72.79%、72.41%，处于70%以上的较高水平、显著高于全国地级市平均、财政质量较好。一般公共预算支出分别为1,056.90亿元、1,052.38亿元、1,053.50亿元，财政自给率51.66%、53.24%、54.61%，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徐州市政府性基金收入分别为697.82亿元、388.41亿元、357.19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图表：2023-2025年徐州市财政收入情况(单位:亿元、%)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545.96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415.69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407.83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416.58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1,056.90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1,052.38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1,053.50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0.11%</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697.82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388.41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357.19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-8.04%</w:t>
            </w:r>
          </w:p>
        </w:tc>
      </w:tr>
    </w:tbl>
    <w:p>
      <w:pPr>
        <w:spacing w:before="0" w:after="80" w:line="360" w:lineRule="auto"/>
        <w:ind w:firstLine="0"/>
      </w:pPr>
      <w:r>
        <w:rPr>
          <w:rFonts w:ascii="Times New Roman" w:hAnsi="Times New Roman" w:eastAsia="楷体"/>
          <w:b w:val="0"/>
          <w:color w:val="000000"/>
          <w:sz w:val="19"/>
        </w:rPr>
        <w:t>资料来源:徐州市财政决算、企业预警通,风控信评部整理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徐州市经营性用地成交价分别为782.49亿元、727.20亿元、538.20亿元、409.64亿元、282.71亿元，2025年较2021年下降63.87%；同期平均溢价率为21.54%、0.17%、0.49%、0.06%、0.57%，整体处于低位、反映市场化主体拿地意愿与未来房价预期偏弱；成交楼面均价由2,035元/㎡降至1,313元/㎡、累计下降35.48%。2026年1-4月，徐州市经营性用地累计成交66宗、规划建面262.37万㎡、成交价31.87亿元，延续低位运行。</w:t>
      </w:r>
    </w:p>
    <w:p>
      <w:pPr>
        <w:spacing w:before="80" w:after="40" w:line="360" w:lineRule="auto"/>
        <w:ind w:firstLine="0"/>
        <w:jc w:val="center"/>
      </w:pPr>
      <w:r>
        <w:rPr>
          <w:rFonts w:ascii="Times New Roman" w:hAnsi="Times New Roman" w:eastAsia="楷体"/>
          <w:b/>
          <w:color w:val="000000"/>
          <w:sz w:val="21"/>
        </w:rPr>
        <w:t>图表:2021-2025年徐州市土地出让情况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3,845.51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782.49</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4,447.35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727.20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3,106.19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0.49%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538.20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2,555.67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0.06%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409.64</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2,153.54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0.57%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282.71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262.37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31.87</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徐州市商品住宅成交面积由1,522.20万㎡变动至571.47万㎡、累计下降62.5%；新房均价2025年为7,375元/㎡、较2021年高点(9,349元/㎡)累计下跌21.11%；2025年去化周期13.19个月。二手房市场仍处于深度调整，据中指冰山指数(最低挂牌价口径)，徐州二手房挂牌价较2021年6月高点累计下跌51.16%，2023年累计跌幅-16.72%、2024年累计跌幅-18.26%、2025年累计跌幅-16.63%。</w:t>
      </w:r>
    </w:p>
    <w:p>
      <w:pPr>
        <w:spacing w:before="0" w:after="60" w:line="360" w:lineRule="auto"/>
        <w:ind w:firstLine="420"/>
      </w:pPr>
      <w:r>
        <w:rPr>
          <w:rFonts w:ascii="Times New Roman" w:hAnsi="Times New Roman" w:eastAsia="楷体"/>
          <w:b w:val="0"/>
          <w:color w:val="000000"/>
          <w:sz w:val="21"/>
        </w:rPr>
        <w:t>政府债务方面，2023、2024、2025年末徐州市地方政府债务余额分别为1,634.78亿元、1,872.37亿元、2,072.90亿元，两年累计增长26.80%，主要源于地方专项债加快发行及置换债集中落地；2025年末债务限额2,104.32亿元，债务余额控制在限额以内。城投有息债务方面，2025年末估算余额为6,992.42亿元、规模在全国地级市中位居前列，较2023年末增长32.98%。债务率指标看，2025年末徐州市政府债务率219.12%、城投债务率739.16%、宽口径债务率958.28%，较2023年末抬升409.16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徐州市作为淮海经济区中心，产业基础较好、区域信用环境总体可控。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