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楷体"/>
          <w:b/>
          <w:color w:val="000000"/>
          <w:sz w:val="28"/>
        </w:rPr>
        <w:t>武汉市信用评级报告(区域部分)</w:t>
      </w:r>
    </w:p>
    <w:p>
      <w:pPr>
        <w:spacing w:before="200" w:after="100" w:line="360" w:lineRule="auto"/>
        <w:ind w:firstLine="0"/>
      </w:pPr>
      <w:r>
        <w:rPr>
          <w:rFonts w:ascii="Times New Roman" w:hAnsi="Times New Roman" w:eastAsia="楷体"/>
          <w:b/>
          <w:color w:val="000000"/>
          <w:sz w:val="21"/>
        </w:rPr>
        <w:t>一、区域经济分析</w:t>
      </w:r>
    </w:p>
    <w:p>
      <w:pPr>
        <w:spacing w:before="120" w:after="60" w:line="360" w:lineRule="auto"/>
        <w:ind w:firstLine="0"/>
      </w:pPr>
      <w:r>
        <w:rPr>
          <w:rFonts w:ascii="Times New Roman" w:hAnsi="Times New Roman" w:eastAsia="楷体"/>
          <w:b/>
          <w:color w:val="000000"/>
          <w:sz w:val="21"/>
        </w:rPr>
        <w:t>■ 武汉作为湖北省省会，经济总量在湖北省稳居第一，人均GDP约15.98万元、人均经济实力居全省前列，中部中心地位突出、服务业主导、科教资源雄厚，但城投有息债务存量庞大、化债任务较重。</w:t>
      </w:r>
    </w:p>
    <w:p>
      <w:pPr>
        <w:spacing w:before="0" w:after="60" w:line="360" w:lineRule="auto"/>
        <w:ind w:firstLine="420"/>
      </w:pPr>
      <w:r>
        <w:rPr>
          <w:rFonts w:ascii="Times New Roman" w:hAnsi="Times New Roman" w:eastAsia="楷体"/>
          <w:b w:val="0"/>
          <w:color w:val="000000"/>
          <w:sz w:val="21"/>
        </w:rPr>
        <w:t>武汉市为湖北省省会、副省级城市、长江经济带核心城市、国家中心城市，有“九省通衢”之称，在中部地区乃至全国战略地位突出。2023、2024、2025年，武汉市地区生产总值分别为20,202.87亿元、21,106.23亿元、22,147.35亿元，同比增长5.60%、5.15%、5.60%，维持在5.60%左右、总体平稳。截至2025年末，全市常住人口1386.19万人，人均GDP约15.98万元（按当年GDP与常住人口估算）。</w:t>
      </w:r>
    </w:p>
    <w:p>
      <w:pPr>
        <w:spacing w:before="0" w:after="60" w:line="360" w:lineRule="auto"/>
        <w:ind w:firstLine="420"/>
      </w:pPr>
      <w:r>
        <w:rPr>
          <w:rFonts w:ascii="Times New Roman" w:hAnsi="Times New Roman" w:eastAsia="楷体"/>
          <w:b w:val="0"/>
          <w:color w:val="000000"/>
          <w:sz w:val="21"/>
        </w:rPr>
        <w:t>产业结构方面，2025年武汉市三次产业结构为2.2:29.7:68.1，第二产业以汽车（东风系）、光电子信息（光谷集聚华为、长江存储等）、钢铁（武钢）、生物医药、高端装备为支柱；第三产业以金融、商贸物流、文化教育、医疗为依托，拥有武汉大学、华中科技大学等85所高校，是中部地区科研与教育资源最集中的城市，对外贸易持续发力。</w:t>
      </w:r>
    </w:p>
    <w:p>
      <w:pPr>
        <w:spacing w:before="0" w:after="60" w:line="360" w:lineRule="auto"/>
        <w:ind w:firstLine="420"/>
      </w:pPr>
      <w:r>
        <w:rPr>
          <w:rFonts w:ascii="Times New Roman" w:hAnsi="Times New Roman" w:eastAsia="楷体"/>
          <w:b w:val="0"/>
          <w:color w:val="000000"/>
          <w:sz w:val="21"/>
        </w:rPr>
        <w:t>经济动能方面，2023、2024、2025年武汉市固定资产投资增速分别为0.30%、3.10%、2.00%；2025年社会消费品零售总额9,013.96亿元，进出口总额635.70亿美元。</w:t>
      </w:r>
    </w:p>
    <w:p>
      <w:pPr>
        <w:spacing w:before="80" w:after="40" w:line="360" w:lineRule="auto"/>
        <w:ind w:firstLine="0"/>
        <w:jc w:val="center"/>
      </w:pPr>
      <w:r>
        <w:rPr>
          <w:rFonts w:ascii="Times New Roman" w:hAnsi="Times New Roman" w:eastAsia="楷体"/>
          <w:b/>
          <w:color w:val="000000"/>
          <w:sz w:val="21"/>
        </w:rPr>
        <w:t>图表：2025年湖北省各地级市主要经济指标对比</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地级市</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人均GDP(万元)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三次产业结构</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一般预算(亿元)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常住人口(万人)</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武汉市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22,147.35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15.98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2.2:29.7:68.1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1,743.06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1386.19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宜昌市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6,464.42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16.52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10.8:39.5:49.7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327.05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390.06</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襄阳市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6,113.85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303.72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荆州市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3,712.34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17.9:35.2:46.9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190.99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508.29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孝感市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3,398.86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209.31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黄冈市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3,303.59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17.5:32.3:50.2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205.60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575.00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十堰市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2,704.80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8.63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9:36.2:54.8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168.18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312.45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荆门市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2,602.26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10.23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145.31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253.43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黄石市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2,430.28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213.50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咸宁市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2,033.31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7.84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14.3:32.3:53.4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126.05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258.93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恩施土家族苗族自治州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1,741.97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17.9:22.7:59.4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110.71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335.23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随州市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1,502.81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12.8:38.4:48.8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75.28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198.83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鄂州市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1,416.02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13.25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7.9:41.4:50.7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107.14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106.88</w:t>
            </w:r>
          </w:p>
        </w:tc>
      </w:tr>
    </w:tbl>
    <w:p>
      <w:pPr>
        <w:spacing w:before="0" w:after="80" w:line="360" w:lineRule="auto"/>
        <w:ind w:firstLine="0"/>
      </w:pPr>
      <w:r>
        <w:rPr>
          <w:rFonts w:ascii="Times New Roman" w:hAnsi="Times New Roman" w:eastAsia="楷体"/>
          <w:b w:val="0"/>
          <w:color w:val="000000"/>
          <w:sz w:val="19"/>
        </w:rPr>
        <w:t>资料来源：各市统计公报、企业预警通，风控信评部整理。注：部分城市人均GDP系按当年GDP与常住人口估算。</w:t>
      </w:r>
    </w:p>
    <w:p>
      <w:pPr>
        <w:spacing w:before="0" w:after="60" w:line="360" w:lineRule="auto"/>
        <w:ind w:firstLine="420"/>
      </w:pPr>
      <w:r>
        <w:rPr>
          <w:rFonts w:ascii="Times New Roman" w:hAnsi="Times New Roman" w:eastAsia="楷体"/>
          <w:b w:val="0"/>
          <w:color w:val="000000"/>
          <w:sz w:val="21"/>
        </w:rPr>
        <w:t>省内对比看，武汉市2025年GDP总量22,147.35亿元、列全省第一位，约为省内第二的宜昌市（6,464.42亿元）的3.4倍，“一城独大”格局突出；一般公共预算收入1,743.06亿元、稳居全省第一。整体来看，武汉市在湖北省内的经济与财政地位极为重要，但放到同类城市横向看，产业结构升级与新旧动能转换仍是中长期需要关注的核心课题。</w:t>
      </w:r>
    </w:p>
    <w:p>
      <w:pPr>
        <w:spacing w:before="120" w:after="60" w:line="360" w:lineRule="auto"/>
        <w:ind w:firstLine="0"/>
      </w:pPr>
      <w:r>
        <w:rPr>
          <w:rFonts w:ascii="Times New Roman" w:hAnsi="Times New Roman" w:eastAsia="楷体"/>
          <w:b/>
          <w:color w:val="000000"/>
          <w:sz w:val="21"/>
        </w:rPr>
        <w:t>■ 武汉市财政体量在湖北省稳居第一，税收占比处于70%以上的较高水平、显著高于全国地级市平均、财政质量较好；但受房地产市场调整影响，政府性基金收入较2023年累计增长13%、土地财政韧性相对较强；2025年末宽口径债务率662.23%、处于偏高水平，已显著高于公认的 300% 偏高临界线，后续偿债压力值得关注。</w:t>
      </w:r>
    </w:p>
    <w:p>
      <w:pPr>
        <w:spacing w:before="0" w:after="60" w:line="360" w:lineRule="auto"/>
        <w:ind w:firstLine="420"/>
      </w:pPr>
      <w:r>
        <w:rPr>
          <w:rFonts w:ascii="Times New Roman" w:hAnsi="Times New Roman" w:eastAsia="楷体"/>
          <w:b w:val="0"/>
          <w:color w:val="000000"/>
          <w:sz w:val="21"/>
        </w:rPr>
        <w:t>财政收入方面，2023、2024、2025年武汉市一般公共预算收入分别为1,601.20亿元、1,667.31亿元、1,743.06亿元，在湖北省内稳居第一；其中税收收入分别为1,298.35亿元、1,223.56亿元、1,225.10亿元，税收占比维持在81.09%、73.39%、70.28%，处于70%以上的较高水平、显著高于全国地级市平均、财政质量较好。一般公共预算支出分别为2,204.08亿元、2,480.90亿元、2,520.61亿元，财政自给率72.65%、67.21%、69.15%，财政自给率偏低、刚性支出压力较大。</w:t>
      </w:r>
    </w:p>
    <w:p>
      <w:pPr>
        <w:spacing w:before="0" w:after="60" w:line="360" w:lineRule="auto"/>
        <w:ind w:firstLine="420"/>
      </w:pPr>
      <w:r>
        <w:rPr>
          <w:rFonts w:ascii="Times New Roman" w:hAnsi="Times New Roman" w:eastAsia="楷体"/>
          <w:b w:val="0"/>
          <w:color w:val="000000"/>
          <w:sz w:val="21"/>
        </w:rPr>
        <w:t>政府性基金收入方面，2023、2024、2025年武汉市政府性基金收入分别为1,288.77亿元、1,485.61亿元、1,453.81亿元，较2023年累计增长13%、土地财政韧性相对较强。</w:t>
      </w:r>
    </w:p>
    <w:p>
      <w:pPr>
        <w:spacing w:before="80" w:after="40" w:line="360" w:lineRule="auto"/>
        <w:ind w:firstLine="0"/>
        <w:jc w:val="center"/>
      </w:pPr>
      <w:r>
        <w:rPr>
          <w:rFonts w:ascii="Times New Roman" w:hAnsi="Times New Roman" w:eastAsia="楷体"/>
          <w:b/>
          <w:color w:val="000000"/>
          <w:sz w:val="21"/>
        </w:rPr>
        <w:t>图表：2023-2025年武汉市财政收入情况(单位:亿元、%)</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项目</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2023年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2024年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2025年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1,601.20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1,667.31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1,743.06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 xml:space="preserve">　其中:税收收入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1,298.35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1,223.56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1,225.10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0.13%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税收占比</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81.09%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73.39%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70.28%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一般公共预算支出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2,204.08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2,480.90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12.56%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2,520.61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财政自给率</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72.65%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67.21%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69.15%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政府性基金收入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1,288.77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1,485.61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1,453.81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-2.14%</w:t>
            </w:r>
          </w:p>
        </w:tc>
      </w:tr>
    </w:tbl>
    <w:p>
      <w:pPr>
        <w:spacing w:before="0" w:after="80" w:line="360" w:lineRule="auto"/>
        <w:ind w:firstLine="0"/>
      </w:pPr>
      <w:r>
        <w:rPr>
          <w:rFonts w:ascii="Times New Roman" w:hAnsi="Times New Roman" w:eastAsia="楷体"/>
          <w:b w:val="0"/>
          <w:color w:val="000000"/>
          <w:sz w:val="19"/>
        </w:rPr>
        <w:t>资料来源:武汉市财政决算、企业预警通,风控信评部整理</w:t>
      </w:r>
    </w:p>
    <w:p>
      <w:pPr>
        <w:spacing w:before="0" w:after="60" w:line="360" w:lineRule="auto"/>
        <w:ind w:firstLine="420"/>
      </w:pPr>
      <w:r>
        <w:rPr>
          <w:rFonts w:ascii="Times New Roman" w:hAnsi="Times New Roman" w:eastAsia="楷体"/>
          <w:b w:val="0"/>
          <w:color w:val="000000"/>
          <w:sz w:val="21"/>
        </w:rPr>
        <w:t>土地市场方面，2021、2022、2023、2024、2025年武汉市经营性用地成交价分别为1,944.08亿元、935.12亿元、883.53亿元、734.37亿元、784.64亿元，2025年较2021年下降59.64%；同期平均溢价率为6.84%、0.67%、0.47%、0.79%、1.75%，整体处于低位、反映市场化主体拿地意愿与未来房价预期偏弱；成交楼面均价由4,591元/㎡降至3,137元/㎡、累计下降31.67%。2026年1-4月，武汉市经营性用地累计成交71宗、规划建面390.66万㎡、成交价45.73亿元，延续低位运行。</w:t>
      </w:r>
    </w:p>
    <w:p>
      <w:pPr>
        <w:spacing w:before="80" w:after="40" w:line="360" w:lineRule="auto"/>
        <w:ind w:firstLine="0"/>
        <w:jc w:val="center"/>
      </w:pPr>
      <w:r>
        <w:rPr>
          <w:rFonts w:ascii="Times New Roman" w:hAnsi="Times New Roman" w:eastAsia="楷体"/>
          <w:b/>
          <w:color w:val="000000"/>
          <w:sz w:val="21"/>
        </w:rPr>
        <w:t>图表:2021-2025年武汉市土地出让情况</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年度</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土地宗数</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规划建面(万㎡)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成交楼面均价(元/㎡)</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平均溢价率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成交价(亿元)</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4,234.88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4,591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1,944.08</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2,026.76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4,605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0.67%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935.12</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2,230.49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3,961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0.47%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883.53</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2,281.02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3,198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0.79%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734.37</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394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2,501.50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3,137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784.64</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2026年1-4月</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390.66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45.73</w:t>
            </w:r>
          </w:p>
        </w:tc>
      </w:tr>
    </w:tbl>
    <w:p>
      <w:pPr>
        <w:spacing w:before="0" w:after="80" w:line="360" w:lineRule="auto"/>
        <w:ind w:firstLine="0"/>
      </w:pPr>
      <w:r>
        <w:rPr>
          <w:rFonts w:ascii="Times New Roman" w:hAnsi="Times New Roman" w:eastAsia="楷体"/>
          <w:b w:val="0"/>
          <w:color w:val="000000"/>
          <w:sz w:val="19"/>
        </w:rPr>
        <w:t>资料来源:中指数据库,风控信评部整理</w:t>
      </w:r>
    </w:p>
    <w:p>
      <w:pPr>
        <w:spacing w:before="0" w:after="60" w:line="360" w:lineRule="auto"/>
        <w:ind w:firstLine="420"/>
      </w:pPr>
      <w:r>
        <w:rPr>
          <w:rFonts w:ascii="Times New Roman" w:hAnsi="Times New Roman" w:eastAsia="楷体"/>
          <w:b w:val="0"/>
          <w:color w:val="000000"/>
          <w:sz w:val="21"/>
        </w:rPr>
        <w:t>从房地产销售看，2021-2025年武汉市商品住宅成交面积由2,280.49万㎡变动至1,192.63万㎡、累计下降47.7%；新房均价2025年为11,850元/㎡、较2023年高点(16,030元/㎡)累计下跌26.08%；2025年去化周期12.28个月。二手房市场仍处于深度调整，据中指冰山指数(最低挂牌价口径)，武汉二手房挂牌价较2018年7月高点累计下跌51.71%，2023年累计跌幅-10.68%、2024年累计跌幅-15.68%、2025年累计跌幅-17.60%。</w:t>
      </w:r>
    </w:p>
    <w:p>
      <w:pPr>
        <w:spacing w:before="0" w:after="60" w:line="360" w:lineRule="auto"/>
        <w:ind w:firstLine="420"/>
      </w:pPr>
      <w:r>
        <w:rPr>
          <w:rFonts w:ascii="Times New Roman" w:hAnsi="Times New Roman" w:eastAsia="楷体"/>
          <w:b w:val="0"/>
          <w:color w:val="000000"/>
          <w:sz w:val="21"/>
        </w:rPr>
        <w:t>政府债务方面，2023、2024、2025年末武汉市地方政府债务余额分别为6,846.00亿元、7,806.40亿元、8,895.97亿元，两年累计增长29.94%，主要源于地方专项债加快发行及置换债集中落地；2025年末债务限额9,522.48亿元，债务余额控制在限额以内。城投有息债务方面，2025年末估算余额为12,741.85亿元、规模在全国地级市中位居前列，较2023年末增长11.00%。债务率指标看，2025年末武汉市政府债务率272.26%、城投债务率389.97%、宽口径债务率662.23%，较2023年末抬升40.08个百分点，显著高于公认的300%偏高临界线、在全国主要城市中处于较高水平。</w:t>
      </w:r>
    </w:p>
    <w:p>
      <w:pPr>
        <w:spacing w:before="0" w:after="60" w:line="360" w:lineRule="auto"/>
        <w:ind w:firstLine="420"/>
      </w:pPr>
      <w:r>
        <w:rPr>
          <w:rFonts w:ascii="Times New Roman" w:hAnsi="Times New Roman" w:eastAsia="楷体"/>
          <w:b w:val="0"/>
          <w:color w:val="000000"/>
          <w:sz w:val="21"/>
        </w:rPr>
        <w:t>综合来看，武汉市作为中部中心城市，经济财政体量稳居中部第一、产业与科教优势突出，但政府与城投债务存量庞大、宽口径债务率偏高、化债压力较为突出。我们预计宽口径债务率短期内将维持高位，需重点关注后续化债进展、土地市场企稳情况以及融资平台合规整改对城投平台再融资能力的影响。</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