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泉州市信用评级报告(区域部分)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泉州作为福建省下辖地级市，经济总量列福建省第二位，人均GDP约15.00万元、人均经济实力居全省前列，民营经济与品牌集群突出、县域经济强。</w:t>
      </w:r>
    </w:p>
    <w:p>
      <w:pPr>
        <w:spacing w:before="0" w:after="60" w:line="360" w:lineRule="auto"/>
        <w:ind w:firstLine="420"/>
      </w:pPr>
      <w:r>
        <w:rPr>
          <w:rFonts w:ascii="Times New Roman" w:hAnsi="Times New Roman" w:eastAsia="楷体"/>
          <w:b w:val="0"/>
          <w:color w:val="000000"/>
          <w:sz w:val="21"/>
        </w:rPr>
        <w:t>泉州市为福建省地级市，是闽南金三角核心、民营经济和品牌之都，“晋江经验”发源地。2023、2024、2025年，泉州市地区生产总值分别为12,259.01亿元、13,094.87亿元、13,778.34亿元，同比增长4.78%、6.47%、5.30%，由4.78%回升至5.30%、动能边际改善。</w:t>
      </w:r>
    </w:p>
    <w:p>
      <w:pPr>
        <w:spacing w:before="0" w:after="60" w:line="360" w:lineRule="auto"/>
        <w:ind w:firstLine="420"/>
      </w:pPr>
      <w:r>
        <w:rPr>
          <w:rFonts w:ascii="Times New Roman" w:hAnsi="Times New Roman" w:eastAsia="楷体"/>
          <w:b w:val="0"/>
          <w:color w:val="000000"/>
          <w:sz w:val="21"/>
        </w:rPr>
        <w:t>产业结构方面，2025年泉州市三次产业结构为2:50.5:47.5，以纺织鞋服、建材石化、机械装备、食品等民营制造业为特色，聚集安踏、恒安、特步、九牧等品牌企业，县域经济与产业集群发达。</w:t>
      </w:r>
    </w:p>
    <w:p>
      <w:pPr>
        <w:spacing w:before="0" w:after="60" w:line="360" w:lineRule="auto"/>
        <w:ind w:firstLine="420"/>
      </w:pPr>
      <w:r>
        <w:rPr>
          <w:rFonts w:ascii="Times New Roman" w:hAnsi="Times New Roman" w:eastAsia="楷体"/>
          <w:b w:val="0"/>
          <w:color w:val="000000"/>
          <w:sz w:val="21"/>
        </w:rPr>
        <w:t>经济动能方面，2023、2024、2025年泉州市固定资产投资增速分别为11.50%、7.00%、1.10%；2025年社会消费品零售总额6,416.07亿元，进出口总额330.93亿美元。</w:t>
      </w:r>
    </w:p>
    <w:p>
      <w:pPr>
        <w:spacing w:before="80" w:after="40" w:line="360" w:lineRule="auto"/>
        <w:ind w:firstLine="0"/>
        <w:jc w:val="center"/>
      </w:pPr>
      <w:r>
        <w:rPr>
          <w:rFonts w:ascii="Times New Roman" w:hAnsi="Times New Roman" w:eastAsia="楷体"/>
          <w:b/>
          <w:color w:val="000000"/>
          <w:sz w:val="21"/>
        </w:rPr>
        <w:t>图表：2025年福建省各地级市主要经济指标对比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15,112.32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852.10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泉州市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13,778.34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2:50.5:47.5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厦门市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8,980.37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0.3:37.8:61.9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漳州市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6,154.12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9.9:43.8:46.3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4,251.72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10.1:54.6:35.2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莆田市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3,579.52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4.4:45:50.6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龙岩市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3,578.55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9:41.3:49.7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三明市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2,511.98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18.4:32.4:49.2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260.40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泉州市2025年GDP总量13,778.34亿元、列全省第二位；一般公共预算收入592.07亿元、列全省第三位。整体来看，泉州市在福建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泉州市财政体量在福建省位居前列，税收占比处于六成以上、财政质量中等偏上；但受房地产市场调整影响，政府性基金收入较2023年累计下降21%、土地财政贡献度有所弱化；2025年末宽口径债务率838.20%、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泉州市一般公共预算收入分别为580.79亿元、572.80亿元、592.07亿元，在福建省内位居前列；其中税收收入分别为389.46亿元、371.48亿元、376.77亿元，税收占比维持在67.06%、64.85%、63.64%，处于六成以上、财政质量中等偏上。一般公共预算支出分别为850.27亿元、841.76亿元、882.13亿元，财政自给率68.31%、68.05%、67.12%，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政府性基金收入方面，2023、2024、2025年泉州市政府性基金收入分别为370.71亿元、318.47亿元、292.07亿元，较2023年累计下降21%、土地财政贡献度有所弱化，反映地方综合财力对房地产周期与土地市场的敞口较大。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图表：2023-2025年泉州市财政收入情况(单位:亿元、%)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371.48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850.27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841.76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882.13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370.71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-8.29%</w:t>
            </w:r>
          </w:p>
        </w:tc>
      </w:tr>
    </w:tbl>
    <w:p>
      <w:pPr>
        <w:spacing w:before="0" w:after="80" w:line="360" w:lineRule="auto"/>
        <w:ind w:firstLine="0"/>
      </w:pPr>
      <w:r>
        <w:rPr>
          <w:rFonts w:ascii="Times New Roman" w:hAnsi="Times New Roman" w:eastAsia="楷体"/>
          <w:b w:val="0"/>
          <w:color w:val="000000"/>
          <w:sz w:val="19"/>
        </w:rPr>
        <w:t>资料来源:泉州市财政决算、企业预警通,风控信评部整理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泉州市经营性用地成交价分别为380.60亿元、374.32亿元、286.67亿元、305.92亿元、283.71亿元，2025年较2021年下降25.46%；同期平均溢价率为20.44%、4.11%、7.78%、1.71%、2.73%，整体处于低位、反映市场化主体拿地意愿与未来房价预期偏弱；成交楼面均价由1,418元/㎡降至1,221元/㎡、累计下降13.89%。2026年1-4月，泉州市经营性用地累计成交94宗、规划建面550.66万㎡、成交价30.59亿元，延续低位运行。</w:t>
      </w:r>
    </w:p>
    <w:p>
      <w:pPr>
        <w:spacing w:before="80" w:after="40" w:line="360" w:lineRule="auto"/>
        <w:ind w:firstLine="0"/>
        <w:jc w:val="center"/>
      </w:pPr>
      <w:r>
        <w:rPr>
          <w:rFonts w:ascii="Times New Roman" w:hAnsi="Times New Roman" w:eastAsia="楷体"/>
          <w:b/>
          <w:color w:val="000000"/>
          <w:sz w:val="21"/>
        </w:rPr>
        <w:t>图表:2021-2025年泉州市土地出让情况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2,683.55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380.60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3,055.56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374.32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2,349.78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286.67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2,358.96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305.92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2,321.90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283.71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30.59</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泉州市商品住宅成交面积由863.79万㎡变动至64.40万㎡、累计下降92.5%；新房均价2025年为13,950元/㎡。二手房市场仍处于深度调整，据中指冰山指数(最低挂牌价口径)，泉州二手房挂牌价较2022年8月高点累计下跌32.40%，2023年累计跌幅-6.32%、2024年累计跌幅-12.22%、2025年累计跌幅-13.99%。</w:t>
      </w:r>
    </w:p>
    <w:p>
      <w:pPr>
        <w:spacing w:before="0" w:after="60" w:line="360" w:lineRule="auto"/>
        <w:ind w:firstLine="420"/>
      </w:pPr>
      <w:r>
        <w:rPr>
          <w:rFonts w:ascii="Times New Roman" w:hAnsi="Times New Roman" w:eastAsia="楷体"/>
          <w:b w:val="0"/>
          <w:color w:val="000000"/>
          <w:sz w:val="21"/>
        </w:rPr>
        <w:t>政府债务方面，2023、2024、2025年末泉州市地方政府债务余额分别为2,342.54亿元、2,661.15亿元、2,938.77亿元，两年累计增长25.45%，主要源于地方专项债加快发行及置换债集中落地；2025年末债务限额3,010.98亿元，债务余额控制在限额以内。城投有息债务方面，2025年末估算余额为4,573.09亿元，较2023年末增长42.76%。债务率指标看，2025年末泉州市政府债务率327.92%、城投债务率510.28%、宽口径债务率838.20%，较2023年末抬升458.51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泉州市民营经济根基深厚、产业集群发达，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