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2E9F8E" w14:textId="4984ECE9" w:rsidR="00E304BC" w:rsidRPr="00C804BE" w:rsidRDefault="00E304BC" w:rsidP="00540D77">
      <w:pPr>
        <w:pStyle w:val="NormalWeb"/>
        <w:rPr>
          <w:rFonts w:ascii="SFRM1200" w:hAnsi="SFRM1200"/>
          <w:b/>
        </w:rPr>
      </w:pPr>
      <w:r w:rsidRPr="00C804BE">
        <w:rPr>
          <w:rFonts w:ascii="SFRM1200" w:hAnsi="SFRM1200"/>
          <w:b/>
        </w:rPr>
        <w:t xml:space="preserve">Projetos </w:t>
      </w:r>
      <w:bookmarkStart w:id="0" w:name="_GoBack"/>
      <w:bookmarkEnd w:id="0"/>
      <w:r w:rsidRPr="00C804BE">
        <w:rPr>
          <w:rFonts w:ascii="SFRM1200" w:hAnsi="SFRM1200"/>
          <w:b/>
        </w:rPr>
        <w:t>– Prof. Alceu</w:t>
      </w:r>
    </w:p>
    <w:p w14:paraId="3A0504DF" w14:textId="2464FC97" w:rsidR="00A376DB" w:rsidRDefault="00B903A5" w:rsidP="00A376DB">
      <w:pPr>
        <w:pStyle w:val="NormalWeb"/>
        <w:numPr>
          <w:ilvl w:val="0"/>
          <w:numId w:val="1"/>
        </w:numPr>
        <w:rPr>
          <w:rFonts w:ascii="SFRM1200" w:hAnsi="SFRM1200"/>
        </w:rPr>
      </w:pPr>
      <w:r>
        <w:rPr>
          <w:rFonts w:ascii="SFRM1200" w:hAnsi="SFRM1200"/>
        </w:rPr>
        <w:t>Biometria Periocular</w:t>
      </w:r>
      <w:r w:rsidR="001840CF">
        <w:rPr>
          <w:rFonts w:ascii="SFRM1200" w:hAnsi="SFRM1200"/>
        </w:rPr>
        <w:t xml:space="preserve"> em Smart</w:t>
      </w:r>
      <w:r w:rsidR="00C120A2">
        <w:rPr>
          <w:rFonts w:ascii="SFRM1200" w:hAnsi="SFRM1200"/>
        </w:rPr>
        <w:t>p</w:t>
      </w:r>
      <w:r w:rsidR="001840CF">
        <w:rPr>
          <w:rFonts w:ascii="SFRM1200" w:hAnsi="SFRM1200"/>
        </w:rPr>
        <w:t xml:space="preserve">hone </w:t>
      </w:r>
      <w:r w:rsidR="00E304BC">
        <w:rPr>
          <w:rFonts w:ascii="SFRM1200" w:hAnsi="SFRM1200"/>
        </w:rPr>
        <w:t>usando</w:t>
      </w:r>
      <w:r>
        <w:rPr>
          <w:rFonts w:ascii="SFRM1200" w:hAnsi="SFRM1200"/>
        </w:rPr>
        <w:t xml:space="preserve"> Padrões Locais Binários</w:t>
      </w:r>
      <w:r w:rsidR="001840CF">
        <w:rPr>
          <w:rFonts w:ascii="SFRM1200" w:hAnsi="SFRM1200"/>
        </w:rPr>
        <w:t xml:space="preserve"> </w:t>
      </w:r>
      <w:r w:rsidR="0024383F">
        <w:rPr>
          <w:rFonts w:ascii="SFRM1200" w:hAnsi="SFRM1200"/>
        </w:rPr>
        <w:t>(</w:t>
      </w:r>
      <w:r w:rsidR="0024383F" w:rsidRPr="0024383F">
        <w:rPr>
          <w:rFonts w:ascii="SFRM1200" w:hAnsi="SFRM1200"/>
          <w:b/>
        </w:rPr>
        <w:t>Neto</w:t>
      </w:r>
      <w:r w:rsidR="0024383F">
        <w:rPr>
          <w:rFonts w:ascii="SFRM1200" w:hAnsi="SFRM1200"/>
        </w:rPr>
        <w:t>)</w:t>
      </w:r>
    </w:p>
    <w:p w14:paraId="7A342370" w14:textId="5C8E9999" w:rsidR="001840CF" w:rsidRDefault="001840CF" w:rsidP="001840CF">
      <w:pPr>
        <w:pStyle w:val="NormalWeb"/>
        <w:numPr>
          <w:ilvl w:val="0"/>
          <w:numId w:val="1"/>
        </w:numPr>
        <w:rPr>
          <w:rFonts w:ascii="SFRM1200" w:hAnsi="SFRM1200"/>
        </w:rPr>
      </w:pPr>
      <w:r>
        <w:rPr>
          <w:rFonts w:ascii="SFRM1200" w:hAnsi="SFRM1200"/>
        </w:rPr>
        <w:t>Biometria Periocular</w:t>
      </w:r>
      <w:r w:rsidR="00C120A2">
        <w:rPr>
          <w:rFonts w:ascii="SFRM1200" w:hAnsi="SFRM1200"/>
        </w:rPr>
        <w:t xml:space="preserve"> em Smartphone</w:t>
      </w:r>
      <w:r>
        <w:rPr>
          <w:rFonts w:ascii="SFRM1200" w:hAnsi="SFRM1200"/>
        </w:rPr>
        <w:t xml:space="preserve"> usando </w:t>
      </w:r>
      <w:r>
        <w:rPr>
          <w:rFonts w:ascii="SFRM1200" w:hAnsi="SFRM1200"/>
        </w:rPr>
        <w:t>Quantização de Fase Local</w:t>
      </w:r>
      <w:r>
        <w:rPr>
          <w:rFonts w:ascii="SFRM1200" w:hAnsi="SFRM1200"/>
        </w:rPr>
        <w:t xml:space="preserve"> </w:t>
      </w:r>
      <w:r w:rsidR="0024383F">
        <w:rPr>
          <w:rFonts w:ascii="SFRM1200" w:hAnsi="SFRM1200"/>
        </w:rPr>
        <w:t>(</w:t>
      </w:r>
      <w:r w:rsidR="0024383F" w:rsidRPr="0024383F">
        <w:rPr>
          <w:rFonts w:ascii="SFRM1200" w:hAnsi="SFRM1200"/>
          <w:b/>
        </w:rPr>
        <w:t>Willian</w:t>
      </w:r>
      <w:r w:rsidR="0024383F">
        <w:rPr>
          <w:rFonts w:ascii="SFRM1200" w:hAnsi="SFRM1200"/>
        </w:rPr>
        <w:t>)</w:t>
      </w:r>
    </w:p>
    <w:p w14:paraId="3BC3B685" w14:textId="63EFC61B" w:rsidR="001840CF" w:rsidRDefault="001840CF" w:rsidP="00A376DB">
      <w:pPr>
        <w:pStyle w:val="NormalWeb"/>
        <w:numPr>
          <w:ilvl w:val="0"/>
          <w:numId w:val="1"/>
        </w:numPr>
        <w:rPr>
          <w:rFonts w:ascii="SFRM1200" w:hAnsi="SFRM1200"/>
        </w:rPr>
      </w:pPr>
      <w:r>
        <w:rPr>
          <w:rFonts w:ascii="SFRM1200" w:hAnsi="SFRM1200"/>
        </w:rPr>
        <w:t xml:space="preserve">Biometria Periocular </w:t>
      </w:r>
      <w:r w:rsidR="00C120A2">
        <w:rPr>
          <w:rFonts w:ascii="SFRM1200" w:hAnsi="SFRM1200"/>
        </w:rPr>
        <w:t xml:space="preserve">em Smartphone </w:t>
      </w:r>
      <w:r>
        <w:rPr>
          <w:rFonts w:ascii="SFRM1200" w:hAnsi="SFRM1200"/>
        </w:rPr>
        <w:t xml:space="preserve">usando Matriz de </w:t>
      </w:r>
      <w:proofErr w:type="spellStart"/>
      <w:proofErr w:type="gramStart"/>
      <w:r>
        <w:rPr>
          <w:rFonts w:ascii="SFRM1200" w:hAnsi="SFRM1200"/>
        </w:rPr>
        <w:t>Co-ocorrência</w:t>
      </w:r>
      <w:proofErr w:type="spellEnd"/>
      <w:proofErr w:type="gramEnd"/>
      <w:r w:rsidR="0024383F">
        <w:rPr>
          <w:rFonts w:ascii="SFRM1200" w:hAnsi="SFRM1200"/>
        </w:rPr>
        <w:t xml:space="preserve"> (</w:t>
      </w:r>
      <w:proofErr w:type="spellStart"/>
      <w:r w:rsidR="0024383F" w:rsidRPr="0024383F">
        <w:rPr>
          <w:rFonts w:ascii="SFRM1200" w:hAnsi="SFRM1200"/>
          <w:b/>
        </w:rPr>
        <w:t>Dericson</w:t>
      </w:r>
      <w:proofErr w:type="spellEnd"/>
      <w:r w:rsidR="0024383F">
        <w:rPr>
          <w:rFonts w:ascii="SFRM1200" w:hAnsi="SFRM1200"/>
        </w:rPr>
        <w:t>)</w:t>
      </w:r>
    </w:p>
    <w:p w14:paraId="67293F6F" w14:textId="1C229992" w:rsidR="001840CF" w:rsidRDefault="001840CF" w:rsidP="00A376DB">
      <w:pPr>
        <w:pStyle w:val="NormalWeb"/>
        <w:numPr>
          <w:ilvl w:val="0"/>
          <w:numId w:val="1"/>
        </w:numPr>
        <w:rPr>
          <w:rFonts w:ascii="SFRM1200" w:hAnsi="SFRM1200"/>
        </w:rPr>
      </w:pPr>
      <w:r>
        <w:rPr>
          <w:rFonts w:ascii="SFRM1200" w:hAnsi="SFRM1200"/>
        </w:rPr>
        <w:t xml:space="preserve">Biometria Periocular </w:t>
      </w:r>
      <w:r w:rsidR="008B736C">
        <w:rPr>
          <w:rFonts w:ascii="SFRM1200" w:hAnsi="SFRM1200"/>
        </w:rPr>
        <w:t>em S</w:t>
      </w:r>
      <w:r w:rsidR="00C120A2">
        <w:rPr>
          <w:rFonts w:ascii="SFRM1200" w:hAnsi="SFRM1200"/>
        </w:rPr>
        <w:t xml:space="preserve">martphone </w:t>
      </w:r>
      <w:r>
        <w:rPr>
          <w:rFonts w:ascii="SFRM1200" w:hAnsi="SFRM1200"/>
        </w:rPr>
        <w:t>usando Vari</w:t>
      </w:r>
      <w:r w:rsidR="00C120A2">
        <w:rPr>
          <w:rFonts w:ascii="SFRM1200" w:hAnsi="SFRM1200"/>
        </w:rPr>
        <w:t>ância</w:t>
      </w:r>
      <w:r>
        <w:rPr>
          <w:rFonts w:ascii="SFRM1200" w:hAnsi="SFRM1200"/>
        </w:rPr>
        <w:t xml:space="preserve"> Local</w:t>
      </w:r>
      <w:r w:rsidR="0024383F">
        <w:rPr>
          <w:rFonts w:ascii="SFRM1200" w:hAnsi="SFRM1200"/>
        </w:rPr>
        <w:t xml:space="preserve"> (</w:t>
      </w:r>
      <w:r w:rsidR="0024383F" w:rsidRPr="0024383F">
        <w:rPr>
          <w:rFonts w:ascii="SFRM1200" w:hAnsi="SFRM1200"/>
          <w:b/>
        </w:rPr>
        <w:t>Victor</w:t>
      </w:r>
      <w:r w:rsidR="0024383F">
        <w:rPr>
          <w:rFonts w:ascii="SFRM1200" w:hAnsi="SFRM1200"/>
        </w:rPr>
        <w:t>)</w:t>
      </w:r>
    </w:p>
    <w:p w14:paraId="7FB4F743" w14:textId="2D18668A" w:rsidR="001840CF" w:rsidRPr="001840CF" w:rsidRDefault="001840CF" w:rsidP="001840CF">
      <w:pPr>
        <w:pStyle w:val="NormalWeb"/>
        <w:numPr>
          <w:ilvl w:val="0"/>
          <w:numId w:val="1"/>
        </w:numPr>
        <w:jc w:val="both"/>
        <w:rPr>
          <w:rFonts w:ascii="SFRM1200" w:hAnsi="SFRM1200"/>
        </w:rPr>
      </w:pPr>
      <w:r w:rsidRPr="001840CF">
        <w:rPr>
          <w:rFonts w:ascii="SFRM1200" w:hAnsi="SFRM1200"/>
        </w:rPr>
        <w:t>Avaliação de Descritores de Textura em Biometria Periocular</w:t>
      </w:r>
      <w:r w:rsidR="00C120A2">
        <w:rPr>
          <w:rFonts w:ascii="SFRM1200" w:hAnsi="SFRM1200"/>
        </w:rPr>
        <w:t xml:space="preserve"> – Ambiente Desktop</w:t>
      </w:r>
      <w:r w:rsidR="0024383F">
        <w:rPr>
          <w:rFonts w:ascii="SFRM1200" w:hAnsi="SFRM1200"/>
        </w:rPr>
        <w:t xml:space="preserve"> (</w:t>
      </w:r>
      <w:r w:rsidR="0024383F" w:rsidRPr="0024383F">
        <w:rPr>
          <w:rFonts w:ascii="SFRM1200" w:hAnsi="SFRM1200"/>
          <w:b/>
        </w:rPr>
        <w:t>Rafael</w:t>
      </w:r>
      <w:r w:rsidR="0024383F">
        <w:rPr>
          <w:rFonts w:ascii="SFRM1200" w:hAnsi="SFRM1200"/>
        </w:rPr>
        <w:t>)</w:t>
      </w:r>
    </w:p>
    <w:p w14:paraId="6B592054" w14:textId="77D07293" w:rsidR="00F5766B" w:rsidRPr="001840CF" w:rsidRDefault="00B903A5" w:rsidP="001840CF">
      <w:pPr>
        <w:pStyle w:val="NormalWeb"/>
        <w:jc w:val="both"/>
        <w:rPr>
          <w:rFonts w:ascii="SFRM1200" w:hAnsi="SFRM1200"/>
        </w:rPr>
      </w:pPr>
      <w:r w:rsidRPr="008B736C">
        <w:rPr>
          <w:rFonts w:ascii="SFRM1200" w:hAnsi="SFRM1200"/>
          <w:b/>
        </w:rPr>
        <w:t>Objeti</w:t>
      </w:r>
      <w:r w:rsidR="00E304BC" w:rsidRPr="008B736C">
        <w:rPr>
          <w:rFonts w:ascii="SFRM1200" w:hAnsi="SFRM1200"/>
          <w:b/>
        </w:rPr>
        <w:t>v</w:t>
      </w:r>
      <w:r w:rsidR="008B736C" w:rsidRPr="008B736C">
        <w:rPr>
          <w:rFonts w:ascii="SFRM1200" w:hAnsi="SFRM1200"/>
          <w:b/>
        </w:rPr>
        <w:t>o</w:t>
      </w:r>
      <w:r w:rsidRPr="001840CF">
        <w:rPr>
          <w:rFonts w:ascii="SFRM1200" w:hAnsi="SFRM1200"/>
        </w:rPr>
        <w:t xml:space="preserve">: </w:t>
      </w:r>
      <w:r w:rsidRPr="001840CF">
        <w:rPr>
          <w:rFonts w:ascii="SFRM1200" w:hAnsi="SFRM1200" w:hint="eastAsia"/>
        </w:rPr>
        <w:t>desenvolver</w:t>
      </w:r>
      <w:r w:rsidRPr="001840CF">
        <w:rPr>
          <w:rFonts w:ascii="SFRM1200" w:hAnsi="SFRM1200"/>
        </w:rPr>
        <w:t xml:space="preserve"> método</w:t>
      </w:r>
      <w:r w:rsidR="008B736C">
        <w:rPr>
          <w:rFonts w:ascii="SFRM1200" w:hAnsi="SFRM1200"/>
        </w:rPr>
        <w:t>s</w:t>
      </w:r>
      <w:r w:rsidRPr="001840CF">
        <w:rPr>
          <w:rFonts w:ascii="SFRM1200" w:hAnsi="SFRM1200"/>
        </w:rPr>
        <w:t xml:space="preserve"> de identificação de indivíduos usando </w:t>
      </w:r>
      <w:r w:rsidR="00E304BC" w:rsidRPr="001840CF">
        <w:rPr>
          <w:rFonts w:ascii="SFRM1200" w:hAnsi="SFRM1200"/>
        </w:rPr>
        <w:t xml:space="preserve">características de textura </w:t>
      </w:r>
      <w:r w:rsidR="008B736C">
        <w:rPr>
          <w:rFonts w:ascii="SFRM1200" w:hAnsi="SFRM1200"/>
        </w:rPr>
        <w:t>extraídas da</w:t>
      </w:r>
      <w:r w:rsidRPr="001840CF">
        <w:rPr>
          <w:rFonts w:ascii="SFRM1200" w:hAnsi="SFRM1200"/>
        </w:rPr>
        <w:t xml:space="preserve"> região periocular, a qual contém além do olho, as pálpebras, cílios, e parte das sobrancelhas.</w:t>
      </w:r>
    </w:p>
    <w:p w14:paraId="1E2835C3" w14:textId="2E259FC8" w:rsidR="001672B5" w:rsidRDefault="008B736C" w:rsidP="00A376DB">
      <w:pPr>
        <w:pStyle w:val="NormalWeb"/>
        <w:jc w:val="both"/>
        <w:rPr>
          <w:rFonts w:ascii="SFRM1200" w:hAnsi="SFRM1200"/>
        </w:rPr>
      </w:pPr>
      <w:r w:rsidRPr="008B736C">
        <w:rPr>
          <w:rFonts w:ascii="SFRM1200" w:hAnsi="SFRM1200"/>
          <w:b/>
        </w:rPr>
        <w:t>Motivação</w:t>
      </w:r>
      <w:r>
        <w:rPr>
          <w:rFonts w:ascii="SFRM1200" w:hAnsi="SFRM1200"/>
        </w:rPr>
        <w:t xml:space="preserve">: </w:t>
      </w:r>
      <w:r w:rsidR="001672B5">
        <w:rPr>
          <w:rFonts w:ascii="SFRM1200" w:hAnsi="SFRM1200"/>
        </w:rPr>
        <w:t>Ao contrário da face esta região é menos afetada por variações de expressão, envelhecimento ou presença de barba (pelos faciais). Os trabalhos pioneiros no uso da região periocular como biometria foram</w:t>
      </w:r>
      <w:r w:rsidR="00A376DB">
        <w:rPr>
          <w:rFonts w:ascii="SFRM1200" w:hAnsi="SFRM1200"/>
        </w:rPr>
        <w:t xml:space="preserve"> apresentados em</w:t>
      </w:r>
      <w:r w:rsidR="001672B5">
        <w:rPr>
          <w:rFonts w:ascii="SFRM1200" w:hAnsi="SFRM1200"/>
        </w:rPr>
        <w:t xml:space="preserve"> [1</w:t>
      </w:r>
      <w:r w:rsidR="00540D77">
        <w:rPr>
          <w:rFonts w:ascii="SFRM1200" w:hAnsi="SFRM1200"/>
        </w:rPr>
        <w:t>]</w:t>
      </w:r>
      <w:r w:rsidR="001672B5">
        <w:rPr>
          <w:rFonts w:ascii="SFRM1200" w:hAnsi="SFRM1200"/>
        </w:rPr>
        <w:t xml:space="preserve"> e</w:t>
      </w:r>
      <w:r w:rsidR="00540D77">
        <w:rPr>
          <w:rFonts w:ascii="SFRM1200" w:hAnsi="SFRM1200"/>
        </w:rPr>
        <w:t xml:space="preserve"> [</w:t>
      </w:r>
      <w:r w:rsidR="001672B5">
        <w:rPr>
          <w:rFonts w:ascii="SFRM1200" w:hAnsi="SFRM1200"/>
        </w:rPr>
        <w:t>2]. Em [2] os autores estendem o uso da região periocular para determinar a idade de um indivíduo, enquanto em [3] os autores determinam o gên</w:t>
      </w:r>
      <w:r w:rsidR="00A376DB">
        <w:rPr>
          <w:rFonts w:ascii="SFRM1200" w:hAnsi="SFRM1200"/>
        </w:rPr>
        <w:t>e</w:t>
      </w:r>
      <w:r w:rsidR="001672B5">
        <w:rPr>
          <w:rFonts w:ascii="SFRM1200" w:hAnsi="SFRM1200"/>
        </w:rPr>
        <w:t>ro e raça de um indivíduo com resultados acima de 90% de acerto.</w:t>
      </w:r>
      <w:r w:rsidR="00A376DB">
        <w:rPr>
          <w:rFonts w:ascii="SFRM1200" w:hAnsi="SFRM1200"/>
        </w:rPr>
        <w:t xml:space="preserve"> </w:t>
      </w:r>
      <w:r w:rsidR="001672B5">
        <w:rPr>
          <w:rFonts w:ascii="SFRM1200" w:hAnsi="SFRM1200"/>
        </w:rPr>
        <w:t xml:space="preserve">O uso da região periocular permite obter a </w:t>
      </w:r>
      <w:r w:rsidR="001672B5">
        <w:rPr>
          <w:rFonts w:ascii="SFRM1200" w:hAnsi="SFRM1200" w:hint="eastAsia"/>
        </w:rPr>
        <w:t>íris</w:t>
      </w:r>
      <w:r w:rsidR="001672B5">
        <w:rPr>
          <w:rFonts w:ascii="SFRM1200" w:hAnsi="SFRM1200"/>
        </w:rPr>
        <w:t xml:space="preserve"> com maior nível de detalhes, quando comparada ao uso da imagem da face. </w:t>
      </w:r>
    </w:p>
    <w:p w14:paraId="12A88DA6" w14:textId="46A13D23" w:rsidR="00A376DB" w:rsidRDefault="008B736C" w:rsidP="008B736C">
      <w:pPr>
        <w:pStyle w:val="NormalWeb"/>
        <w:spacing w:before="0" w:beforeAutospacing="0" w:after="0" w:afterAutospacing="0"/>
        <w:rPr>
          <w:rFonts w:ascii="SFRM1200" w:hAnsi="SFRM1200"/>
        </w:rPr>
      </w:pPr>
      <w:r w:rsidRPr="008B736C">
        <w:rPr>
          <w:rFonts w:ascii="SFRM1200" w:hAnsi="SFRM1200"/>
          <w:b/>
        </w:rPr>
        <w:t>Características de textura a serem avaliadas</w:t>
      </w:r>
      <w:r>
        <w:rPr>
          <w:rFonts w:ascii="SFRM1200" w:hAnsi="SFRM1200"/>
        </w:rPr>
        <w:t>:</w:t>
      </w:r>
    </w:p>
    <w:p w14:paraId="19575694" w14:textId="523050F6" w:rsidR="008B736C" w:rsidRPr="008B736C" w:rsidRDefault="008B736C" w:rsidP="001012B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FRM1200" w:hAnsi="SFRM1200"/>
          <w:lang w:val="en-US"/>
        </w:rPr>
      </w:pPr>
      <w:r w:rsidRPr="008B736C">
        <w:rPr>
          <w:rFonts w:ascii="SFRM1200" w:hAnsi="SFRM1200"/>
          <w:lang w:val="en-US"/>
        </w:rPr>
        <w:t>LBP: Local Binary Pattern</w:t>
      </w:r>
      <w:r w:rsidR="00C81D98">
        <w:rPr>
          <w:rFonts w:ascii="SFRM1200" w:hAnsi="SFRM1200"/>
          <w:lang w:val="en-US"/>
        </w:rPr>
        <w:t xml:space="preserve">  </w:t>
      </w:r>
    </w:p>
    <w:p w14:paraId="5DC21C9B" w14:textId="4169A11F" w:rsidR="001012B2" w:rsidRDefault="008B736C" w:rsidP="008B73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FRM1200" w:hAnsi="SFRM1200"/>
          <w:lang w:val="en-US"/>
        </w:rPr>
      </w:pPr>
      <w:r w:rsidRPr="008B736C">
        <w:rPr>
          <w:rFonts w:ascii="SFRM1200" w:hAnsi="SFRM1200"/>
          <w:lang w:val="en-US"/>
        </w:rPr>
        <w:t>LPQ: Local Phase Quantization</w:t>
      </w:r>
      <w:r w:rsidR="00C81D98">
        <w:rPr>
          <w:rFonts w:ascii="SFRM1200" w:hAnsi="SFRM1200"/>
          <w:lang w:val="en-US"/>
        </w:rPr>
        <w:t xml:space="preserve"> </w:t>
      </w:r>
    </w:p>
    <w:p w14:paraId="5C5EDB62" w14:textId="05FA4958" w:rsidR="008B736C" w:rsidRPr="001012B2" w:rsidRDefault="008B736C" w:rsidP="008B73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FRM1200" w:hAnsi="SFRM1200"/>
          <w:lang w:val="en-US"/>
        </w:rPr>
      </w:pPr>
      <w:r w:rsidRPr="001012B2">
        <w:rPr>
          <w:rFonts w:ascii="SFRM1200" w:hAnsi="SFRM1200"/>
        </w:rPr>
        <w:t>VAR: Variância Local</w:t>
      </w:r>
      <w:r w:rsidR="00C81D98">
        <w:rPr>
          <w:rFonts w:ascii="SFRM1200" w:hAnsi="SFRM1200"/>
        </w:rPr>
        <w:t xml:space="preserve"> </w:t>
      </w:r>
    </w:p>
    <w:p w14:paraId="61B02A8A" w14:textId="29412A70" w:rsidR="008B736C" w:rsidRDefault="008B736C" w:rsidP="001012B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FRM1200" w:hAnsi="SFRM1200"/>
          <w:lang w:val="en-US"/>
        </w:rPr>
      </w:pPr>
      <w:r w:rsidRPr="008B736C">
        <w:rPr>
          <w:rFonts w:ascii="SFRM1200" w:hAnsi="SFRM1200"/>
          <w:lang w:val="en-US"/>
        </w:rPr>
        <w:t>GLCM: Grey Level Co-</w:t>
      </w:r>
      <w:proofErr w:type="spellStart"/>
      <w:r w:rsidRPr="008B736C">
        <w:rPr>
          <w:rFonts w:ascii="SFRM1200" w:hAnsi="SFRM1200"/>
          <w:lang w:val="en-US"/>
        </w:rPr>
        <w:t>ocurrence</w:t>
      </w:r>
      <w:proofErr w:type="spellEnd"/>
      <w:r w:rsidRPr="008B736C">
        <w:rPr>
          <w:rFonts w:ascii="SFRM1200" w:hAnsi="SFRM1200"/>
          <w:lang w:val="en-US"/>
        </w:rPr>
        <w:t xml:space="preserve"> Matrix</w:t>
      </w:r>
    </w:p>
    <w:p w14:paraId="6B168DCC" w14:textId="77777777" w:rsidR="001012B2" w:rsidRDefault="001012B2" w:rsidP="008B736C">
      <w:pPr>
        <w:pStyle w:val="NormalWeb"/>
        <w:spacing w:before="0" w:beforeAutospacing="0" w:after="0" w:afterAutospacing="0"/>
        <w:rPr>
          <w:rFonts w:ascii="SFRM1200" w:hAnsi="SFRM1200"/>
          <w:lang w:val="en-US"/>
        </w:rPr>
      </w:pPr>
    </w:p>
    <w:p w14:paraId="5B4AB13C" w14:textId="68EADEDF" w:rsidR="001012B2" w:rsidRPr="001012B2" w:rsidRDefault="001012B2" w:rsidP="008B736C">
      <w:pPr>
        <w:pStyle w:val="NormalWeb"/>
        <w:spacing w:before="0" w:beforeAutospacing="0" w:after="0" w:afterAutospacing="0"/>
        <w:rPr>
          <w:rFonts w:ascii="SFRM1200" w:hAnsi="SFRM1200"/>
          <w:b/>
        </w:rPr>
      </w:pPr>
      <w:r w:rsidRPr="001012B2">
        <w:rPr>
          <w:rFonts w:ascii="SFRM1200" w:hAnsi="SFRM1200"/>
          <w:b/>
        </w:rPr>
        <w:t>Estratégias de Identificação a serem avaliadas</w:t>
      </w:r>
    </w:p>
    <w:p w14:paraId="55963A08" w14:textId="510F92A8" w:rsidR="001012B2" w:rsidRDefault="001012B2" w:rsidP="008B736C">
      <w:pPr>
        <w:pStyle w:val="NormalWeb"/>
        <w:spacing w:before="0" w:beforeAutospacing="0" w:after="0" w:afterAutospacing="0"/>
        <w:rPr>
          <w:rFonts w:ascii="SFRM1200" w:hAnsi="SFRM1200"/>
        </w:rPr>
      </w:pPr>
      <w:r>
        <w:rPr>
          <w:rFonts w:ascii="SFRM1200" w:hAnsi="SFRM1200"/>
        </w:rPr>
        <w:t xml:space="preserve">- </w:t>
      </w:r>
      <w:r w:rsidR="00893D97">
        <w:rPr>
          <w:rFonts w:ascii="SFRM1200" w:hAnsi="SFRM1200"/>
        </w:rPr>
        <w:t>D</w:t>
      </w:r>
      <w:r>
        <w:rPr>
          <w:rFonts w:ascii="SFRM1200" w:hAnsi="SFRM1200"/>
        </w:rPr>
        <w:t>istância Euclidiana</w:t>
      </w:r>
    </w:p>
    <w:p w14:paraId="532C63D9" w14:textId="77777777" w:rsidR="00B42B06" w:rsidRDefault="00B42B06" w:rsidP="008B736C">
      <w:pPr>
        <w:pStyle w:val="NormalWeb"/>
        <w:spacing w:before="0" w:beforeAutospacing="0" w:after="0" w:afterAutospacing="0"/>
        <w:rPr>
          <w:rFonts w:ascii="SFRM1200" w:hAnsi="SFRM1200"/>
        </w:rPr>
      </w:pPr>
    </w:p>
    <w:p w14:paraId="68FF5C1D" w14:textId="79C9CDDA" w:rsidR="00B42B06" w:rsidRDefault="00B42B06" w:rsidP="008B736C">
      <w:pPr>
        <w:pStyle w:val="NormalWeb"/>
        <w:spacing w:before="0" w:beforeAutospacing="0" w:after="0" w:afterAutospacing="0"/>
        <w:rPr>
          <w:rFonts w:ascii="SFRM1200" w:hAnsi="SFRM1200"/>
          <w:b/>
        </w:rPr>
      </w:pPr>
      <w:r w:rsidRPr="00B42B06">
        <w:rPr>
          <w:rFonts w:ascii="SFRM1200" w:hAnsi="SFRM1200"/>
          <w:b/>
        </w:rPr>
        <w:t>Ambientes</w:t>
      </w:r>
    </w:p>
    <w:p w14:paraId="4DEB0F31" w14:textId="54E3FA8B" w:rsidR="00B42B06" w:rsidRDefault="00B42B06" w:rsidP="008B736C">
      <w:pPr>
        <w:pStyle w:val="NormalWeb"/>
        <w:spacing w:before="0" w:beforeAutospacing="0" w:after="0" w:afterAutospacing="0"/>
        <w:rPr>
          <w:rFonts w:ascii="SFRM1200" w:hAnsi="SFRM1200"/>
        </w:rPr>
      </w:pPr>
      <w:r>
        <w:rPr>
          <w:rFonts w:ascii="SFRM1200" w:hAnsi="SFRM1200"/>
          <w:b/>
        </w:rPr>
        <w:t xml:space="preserve">- </w:t>
      </w:r>
      <w:r w:rsidRPr="00B42B06">
        <w:rPr>
          <w:rFonts w:ascii="SFRM1200" w:hAnsi="SFRM1200"/>
        </w:rPr>
        <w:t xml:space="preserve">Desktop: todas as características de textura serão </w:t>
      </w:r>
      <w:proofErr w:type="gramStart"/>
      <w:r w:rsidRPr="00B42B06">
        <w:rPr>
          <w:rFonts w:ascii="SFRM1200" w:hAnsi="SFRM1200"/>
        </w:rPr>
        <w:t>implementadas</w:t>
      </w:r>
      <w:proofErr w:type="gramEnd"/>
      <w:r w:rsidRPr="00B42B06">
        <w:rPr>
          <w:rFonts w:ascii="SFRM1200" w:hAnsi="SFRM1200"/>
        </w:rPr>
        <w:t xml:space="preserve"> e comparadas em ambientes desktop usando bases acadêmicas de biometria periocular.</w:t>
      </w:r>
    </w:p>
    <w:p w14:paraId="766A0A7E" w14:textId="7C65BB1A" w:rsidR="00B42B06" w:rsidRDefault="00B42B06" w:rsidP="008B736C">
      <w:pPr>
        <w:pStyle w:val="NormalWeb"/>
        <w:spacing w:before="0" w:beforeAutospacing="0" w:after="0" w:afterAutospacing="0"/>
        <w:rPr>
          <w:rFonts w:ascii="SFRM1200" w:hAnsi="SFRM1200"/>
        </w:rPr>
      </w:pPr>
      <w:r>
        <w:rPr>
          <w:rFonts w:ascii="SFRM1200" w:hAnsi="SFRM1200"/>
        </w:rPr>
        <w:t xml:space="preserve">- Androide: cada característica avaliada será </w:t>
      </w:r>
      <w:proofErr w:type="gramStart"/>
      <w:r>
        <w:rPr>
          <w:rFonts w:ascii="SFRM1200" w:hAnsi="SFRM1200"/>
        </w:rPr>
        <w:t>implementada</w:t>
      </w:r>
      <w:proofErr w:type="gramEnd"/>
      <w:r>
        <w:rPr>
          <w:rFonts w:ascii="SFRM1200" w:hAnsi="SFRM1200"/>
        </w:rPr>
        <w:t xml:space="preserve"> me ambiente androide (</w:t>
      </w:r>
      <w:proofErr w:type="spellStart"/>
      <w:r>
        <w:rPr>
          <w:rFonts w:ascii="SFRM1200" w:hAnsi="SFRM1200"/>
        </w:rPr>
        <w:t>smarphone</w:t>
      </w:r>
      <w:proofErr w:type="spellEnd"/>
      <w:r>
        <w:rPr>
          <w:rFonts w:ascii="SFRM1200" w:hAnsi="SFRM1200"/>
        </w:rPr>
        <w:t>).</w:t>
      </w:r>
    </w:p>
    <w:p w14:paraId="4486A49C" w14:textId="77777777" w:rsidR="00B42B06" w:rsidRDefault="00B42B06" w:rsidP="008B736C">
      <w:pPr>
        <w:pStyle w:val="NormalWeb"/>
        <w:spacing w:before="0" w:beforeAutospacing="0" w:after="0" w:afterAutospacing="0"/>
        <w:rPr>
          <w:rFonts w:ascii="SFRM1200" w:hAnsi="SFRM1200"/>
        </w:rPr>
      </w:pPr>
    </w:p>
    <w:p w14:paraId="07A3326A" w14:textId="10D9E811" w:rsidR="001672B5" w:rsidRPr="008B736C" w:rsidRDefault="00A376DB" w:rsidP="00540D77">
      <w:pPr>
        <w:pStyle w:val="NormalWeb"/>
        <w:rPr>
          <w:rFonts w:ascii="SFRM1200" w:hAnsi="SFRM1200"/>
          <w:b/>
        </w:rPr>
      </w:pPr>
      <w:r w:rsidRPr="008B736C">
        <w:rPr>
          <w:rFonts w:ascii="SFRM1200" w:hAnsi="SFRM1200"/>
          <w:b/>
        </w:rPr>
        <w:t>Referências</w:t>
      </w:r>
    </w:p>
    <w:p w14:paraId="0D545E3F" w14:textId="66096F88" w:rsidR="00540D77" w:rsidRPr="00E304BC" w:rsidRDefault="001672B5" w:rsidP="00540D77">
      <w:pPr>
        <w:pStyle w:val="NormalWeb"/>
        <w:rPr>
          <w:lang w:val="en-US"/>
        </w:rPr>
      </w:pPr>
      <w:r>
        <w:rPr>
          <w:rFonts w:ascii="SFRM1200" w:hAnsi="SFRM1200"/>
        </w:rPr>
        <w:t xml:space="preserve"> </w:t>
      </w:r>
      <w:r w:rsidRPr="00E304BC">
        <w:rPr>
          <w:rFonts w:ascii="SFRM1200" w:hAnsi="SFRM1200"/>
          <w:lang w:val="en-US"/>
        </w:rPr>
        <w:t>[1</w:t>
      </w:r>
      <w:r w:rsidR="00540D77" w:rsidRPr="00E304BC">
        <w:rPr>
          <w:rFonts w:ascii="SFRM1200" w:hAnsi="SFRM1200"/>
          <w:lang w:val="en-US"/>
        </w:rPr>
        <w:t xml:space="preserve">] WOODARD, D., PUNDLIK, S., LYLE, J., et al. “Periocular region </w:t>
      </w:r>
      <w:proofErr w:type="spellStart"/>
      <w:r w:rsidR="00540D77" w:rsidRPr="00E304BC">
        <w:rPr>
          <w:rFonts w:ascii="SFRM1200" w:hAnsi="SFRM1200"/>
          <w:lang w:val="en-US"/>
        </w:rPr>
        <w:t>appea</w:t>
      </w:r>
      <w:proofErr w:type="spellEnd"/>
      <w:r w:rsidR="00540D77" w:rsidRPr="00E304BC">
        <w:rPr>
          <w:rFonts w:ascii="SFRM1200" w:hAnsi="SFRM1200"/>
          <w:lang w:val="en-US"/>
        </w:rPr>
        <w:t xml:space="preserve">- </w:t>
      </w:r>
      <w:proofErr w:type="spellStart"/>
      <w:r w:rsidR="00540D77" w:rsidRPr="00E304BC">
        <w:rPr>
          <w:rFonts w:ascii="SFRM1200" w:hAnsi="SFRM1200"/>
          <w:lang w:val="en-US"/>
        </w:rPr>
        <w:t>rance</w:t>
      </w:r>
      <w:proofErr w:type="spellEnd"/>
      <w:r w:rsidR="00540D77" w:rsidRPr="00E304BC">
        <w:rPr>
          <w:rFonts w:ascii="SFRM1200" w:hAnsi="SFRM1200"/>
          <w:lang w:val="en-US"/>
        </w:rPr>
        <w:t xml:space="preserve"> cues for biometric identification”. In: </w:t>
      </w:r>
      <w:r w:rsidR="00540D77" w:rsidRPr="00E304BC">
        <w:rPr>
          <w:rFonts w:ascii="SFTI1200" w:hAnsi="SFTI1200"/>
          <w:lang w:val="en-US"/>
        </w:rPr>
        <w:t xml:space="preserve">Computer Vision and Pattern Recognition Workshops (CVPRW), 2010 IEEE Computer Society </w:t>
      </w:r>
      <w:proofErr w:type="spellStart"/>
      <w:r w:rsidR="00540D77" w:rsidRPr="00E304BC">
        <w:rPr>
          <w:rFonts w:ascii="SFTI1200" w:hAnsi="SFTI1200"/>
          <w:lang w:val="en-US"/>
        </w:rPr>
        <w:t>Confe</w:t>
      </w:r>
      <w:proofErr w:type="spellEnd"/>
      <w:r w:rsidR="00540D77" w:rsidRPr="00E304BC">
        <w:rPr>
          <w:rFonts w:ascii="SFTI1200" w:hAnsi="SFTI1200"/>
          <w:lang w:val="en-US"/>
        </w:rPr>
        <w:t xml:space="preserve">- </w:t>
      </w:r>
      <w:proofErr w:type="spellStart"/>
      <w:r w:rsidR="00540D77" w:rsidRPr="00E304BC">
        <w:rPr>
          <w:rFonts w:ascii="SFTI1200" w:hAnsi="SFTI1200"/>
          <w:lang w:val="en-US"/>
        </w:rPr>
        <w:t>rence</w:t>
      </w:r>
      <w:proofErr w:type="spellEnd"/>
      <w:r w:rsidR="00540D77" w:rsidRPr="00E304BC">
        <w:rPr>
          <w:rFonts w:ascii="SFTI1200" w:hAnsi="SFTI1200"/>
          <w:lang w:val="en-US"/>
        </w:rPr>
        <w:t xml:space="preserve"> on</w:t>
      </w:r>
      <w:r w:rsidR="00540D77" w:rsidRPr="00E304BC">
        <w:rPr>
          <w:rFonts w:ascii="SFRM1200" w:hAnsi="SFRM1200"/>
          <w:lang w:val="en-US"/>
        </w:rPr>
        <w:t xml:space="preserve">, pp. 162–169, 2010. </w:t>
      </w:r>
    </w:p>
    <w:p w14:paraId="66635A2E" w14:textId="77777777" w:rsidR="001672B5" w:rsidRPr="00E304BC" w:rsidRDefault="001672B5" w:rsidP="00540D77">
      <w:pPr>
        <w:pStyle w:val="NormalWeb"/>
        <w:rPr>
          <w:lang w:val="en-US"/>
        </w:rPr>
      </w:pPr>
      <w:r w:rsidRPr="00E304BC">
        <w:rPr>
          <w:rFonts w:ascii="SFRM1200" w:hAnsi="SFRM1200"/>
          <w:lang w:val="en-US"/>
        </w:rPr>
        <w:t>[2</w:t>
      </w:r>
      <w:r w:rsidR="00540D77" w:rsidRPr="00E304BC">
        <w:rPr>
          <w:rFonts w:ascii="SFRM1200" w:hAnsi="SFRM1200"/>
          <w:lang w:val="en-US"/>
        </w:rPr>
        <w:t xml:space="preserve">] PARK, U., ROSS, A., JAIN, </w:t>
      </w:r>
      <w:proofErr w:type="gramStart"/>
      <w:r w:rsidR="00540D77" w:rsidRPr="00E304BC">
        <w:rPr>
          <w:rFonts w:ascii="SFRM1200" w:hAnsi="SFRM1200"/>
          <w:lang w:val="en-US"/>
        </w:rPr>
        <w:t>A</w:t>
      </w:r>
      <w:proofErr w:type="gramEnd"/>
      <w:r w:rsidR="00540D77" w:rsidRPr="00E304BC">
        <w:rPr>
          <w:rFonts w:ascii="SFRM1200" w:hAnsi="SFRM1200"/>
          <w:lang w:val="en-US"/>
        </w:rPr>
        <w:t xml:space="preserve">. “Periocular biometrics in the visible spectrum: A feasibility study”. In: </w:t>
      </w:r>
      <w:r w:rsidR="00540D77" w:rsidRPr="00E304BC">
        <w:rPr>
          <w:rFonts w:ascii="SFTI1200" w:hAnsi="SFTI1200"/>
          <w:lang w:val="en-US"/>
        </w:rPr>
        <w:t xml:space="preserve">BTAS ’09: Proceedings of the IEEE 3rd </w:t>
      </w:r>
      <w:proofErr w:type="spellStart"/>
      <w:r w:rsidR="00540D77" w:rsidRPr="00E304BC">
        <w:rPr>
          <w:rFonts w:ascii="SFTI1200" w:hAnsi="SFTI1200"/>
          <w:lang w:val="en-US"/>
        </w:rPr>
        <w:t>Interna</w:t>
      </w:r>
      <w:proofErr w:type="spellEnd"/>
      <w:r w:rsidR="00540D77" w:rsidRPr="00E304BC">
        <w:rPr>
          <w:rFonts w:ascii="SFTI1200" w:hAnsi="SFTI1200"/>
          <w:lang w:val="en-US"/>
        </w:rPr>
        <w:t xml:space="preserve">- </w:t>
      </w:r>
      <w:proofErr w:type="spellStart"/>
      <w:r w:rsidR="00540D77" w:rsidRPr="00E304BC">
        <w:rPr>
          <w:rFonts w:ascii="SFTI1200" w:hAnsi="SFTI1200"/>
          <w:lang w:val="en-US"/>
        </w:rPr>
        <w:t>tional</w:t>
      </w:r>
      <w:proofErr w:type="spellEnd"/>
      <w:r w:rsidR="00540D77" w:rsidRPr="00E304BC">
        <w:rPr>
          <w:rFonts w:ascii="SFTI1200" w:hAnsi="SFTI1200"/>
          <w:lang w:val="en-US"/>
        </w:rPr>
        <w:t xml:space="preserve"> Conference on Biometrics: Theory, Applications, and Systems</w:t>
      </w:r>
      <w:r w:rsidR="00540D77" w:rsidRPr="00E304BC">
        <w:rPr>
          <w:rFonts w:ascii="SFRM1200" w:hAnsi="SFRM1200"/>
          <w:lang w:val="en-US"/>
        </w:rPr>
        <w:t xml:space="preserve">, pp. 1–6, Sept 2009. </w:t>
      </w:r>
    </w:p>
    <w:p w14:paraId="2C238101" w14:textId="33AE5662" w:rsidR="00540D77" w:rsidRPr="00E304BC" w:rsidRDefault="001672B5" w:rsidP="00540D77">
      <w:pPr>
        <w:pStyle w:val="NormalWeb"/>
        <w:rPr>
          <w:lang w:val="en-US"/>
        </w:rPr>
      </w:pPr>
      <w:r>
        <w:rPr>
          <w:rFonts w:ascii="SFRM1200" w:hAnsi="SFRM1200"/>
        </w:rPr>
        <w:lastRenderedPageBreak/>
        <w:t>[3</w:t>
      </w:r>
      <w:r w:rsidR="00540D77">
        <w:rPr>
          <w:rFonts w:ascii="SFRM1200" w:hAnsi="SFRM1200"/>
        </w:rPr>
        <w:t>] JUEFEI-XU, F., LUU, K</w:t>
      </w:r>
      <w:proofErr w:type="gramStart"/>
      <w:r w:rsidR="00540D77">
        <w:rPr>
          <w:rFonts w:ascii="SFRM1200" w:hAnsi="SFRM1200"/>
        </w:rPr>
        <w:t>.,</w:t>
      </w:r>
      <w:proofErr w:type="gramEnd"/>
      <w:r w:rsidR="00540D77">
        <w:rPr>
          <w:rFonts w:ascii="SFRM1200" w:hAnsi="SFRM1200"/>
        </w:rPr>
        <w:t xml:space="preserve"> et al. </w:t>
      </w:r>
      <w:r w:rsidR="00540D77" w:rsidRPr="00E304BC">
        <w:rPr>
          <w:rFonts w:ascii="SFRM1200" w:hAnsi="SFRM1200"/>
          <w:lang w:val="en-US"/>
        </w:rPr>
        <w:t xml:space="preserve">“Investigating age invariant face recognition based on periocular biometrics”. In: </w:t>
      </w:r>
      <w:r w:rsidR="00540D77" w:rsidRPr="00E304BC">
        <w:rPr>
          <w:rFonts w:ascii="SFTI1200" w:hAnsi="SFTI1200"/>
          <w:lang w:val="en-US"/>
        </w:rPr>
        <w:t xml:space="preserve">Biometrics (IJCB), 2011 </w:t>
      </w:r>
      <w:proofErr w:type="spellStart"/>
      <w:r w:rsidR="00540D77" w:rsidRPr="00E304BC">
        <w:rPr>
          <w:rFonts w:ascii="SFTI1200" w:hAnsi="SFTI1200"/>
          <w:lang w:val="en-US"/>
        </w:rPr>
        <w:t>Internatio</w:t>
      </w:r>
      <w:proofErr w:type="spellEnd"/>
      <w:r w:rsidR="00540D77" w:rsidRPr="00E304BC">
        <w:rPr>
          <w:rFonts w:ascii="SFTI1200" w:hAnsi="SFTI1200"/>
          <w:lang w:val="en-US"/>
        </w:rPr>
        <w:t xml:space="preserve">- </w:t>
      </w:r>
      <w:proofErr w:type="spellStart"/>
      <w:r w:rsidR="00540D77" w:rsidRPr="00E304BC">
        <w:rPr>
          <w:rFonts w:ascii="SFTI1200" w:hAnsi="SFTI1200"/>
          <w:lang w:val="en-US"/>
        </w:rPr>
        <w:t>nal</w:t>
      </w:r>
      <w:proofErr w:type="spellEnd"/>
      <w:r w:rsidR="00540D77" w:rsidRPr="00E304BC">
        <w:rPr>
          <w:rFonts w:ascii="SFTI1200" w:hAnsi="SFTI1200"/>
          <w:lang w:val="en-US"/>
        </w:rPr>
        <w:t xml:space="preserve"> Joint Conference on</w:t>
      </w:r>
      <w:r w:rsidR="00540D77" w:rsidRPr="00E304BC">
        <w:rPr>
          <w:rFonts w:ascii="SFRM1200" w:hAnsi="SFRM1200"/>
          <w:lang w:val="en-US"/>
        </w:rPr>
        <w:t xml:space="preserve">, pp. 1–7, 2011. </w:t>
      </w:r>
    </w:p>
    <w:p w14:paraId="57039D78" w14:textId="54834E8D" w:rsidR="001672B5" w:rsidRPr="00E304BC" w:rsidRDefault="001672B5" w:rsidP="00540D77">
      <w:pPr>
        <w:pStyle w:val="NormalWeb"/>
        <w:rPr>
          <w:rFonts w:ascii="SFRM1200" w:hAnsi="SFRM1200"/>
          <w:lang w:val="en-US"/>
        </w:rPr>
      </w:pPr>
      <w:r w:rsidRPr="00E304BC">
        <w:rPr>
          <w:rFonts w:ascii="SFRM1200" w:hAnsi="SFRM1200"/>
          <w:lang w:val="en-US"/>
        </w:rPr>
        <w:t>[4</w:t>
      </w:r>
      <w:r w:rsidR="00540D77" w:rsidRPr="00E304BC">
        <w:rPr>
          <w:rFonts w:ascii="SFRM1200" w:hAnsi="SFRM1200"/>
          <w:lang w:val="en-US"/>
        </w:rPr>
        <w:t xml:space="preserve">] LYLE, J., MILLER, P., PUNDLIK, S., et al. “Soft biometric classification using periocular region features”. In: </w:t>
      </w:r>
      <w:r w:rsidR="00540D77" w:rsidRPr="00E304BC">
        <w:rPr>
          <w:rFonts w:ascii="SFTI1200" w:hAnsi="SFTI1200"/>
          <w:lang w:val="en-US"/>
        </w:rPr>
        <w:t>Biometrics: Theory Applications and Systems (BTAS), 2010 Fourth IEEE International Conference on</w:t>
      </w:r>
      <w:r w:rsidR="00540D77" w:rsidRPr="00E304BC">
        <w:rPr>
          <w:rFonts w:ascii="SFRM1200" w:hAnsi="SFRM1200"/>
          <w:lang w:val="en-US"/>
        </w:rPr>
        <w:t xml:space="preserve">, pp. 1–7, 2010. </w:t>
      </w:r>
    </w:p>
    <w:sectPr w:rsidR="001672B5" w:rsidRPr="00E304BC" w:rsidSect="0098463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FRM1200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670BE"/>
    <w:multiLevelType w:val="hybridMultilevel"/>
    <w:tmpl w:val="A01E51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BC5656"/>
    <w:multiLevelType w:val="hybridMultilevel"/>
    <w:tmpl w:val="46D83FF6"/>
    <w:lvl w:ilvl="0" w:tplc="F49E09C6">
      <w:start w:val="1"/>
      <w:numFmt w:val="bullet"/>
      <w:lvlText w:val="-"/>
      <w:lvlJc w:val="left"/>
      <w:pPr>
        <w:ind w:left="720" w:hanging="360"/>
      </w:pPr>
      <w:rPr>
        <w:rFonts w:ascii="SFRM1200" w:eastAsiaTheme="minorHAnsi" w:hAnsi="SFRM1200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D77"/>
    <w:rsid w:val="001012B2"/>
    <w:rsid w:val="001672B5"/>
    <w:rsid w:val="0018019E"/>
    <w:rsid w:val="001840CF"/>
    <w:rsid w:val="0024383F"/>
    <w:rsid w:val="00540D77"/>
    <w:rsid w:val="006B7645"/>
    <w:rsid w:val="00893D97"/>
    <w:rsid w:val="008B736C"/>
    <w:rsid w:val="008D0D0B"/>
    <w:rsid w:val="0098463B"/>
    <w:rsid w:val="009E636D"/>
    <w:rsid w:val="00A376DB"/>
    <w:rsid w:val="00B30D68"/>
    <w:rsid w:val="00B42B06"/>
    <w:rsid w:val="00B5635E"/>
    <w:rsid w:val="00B903A5"/>
    <w:rsid w:val="00C120A2"/>
    <w:rsid w:val="00C804BE"/>
    <w:rsid w:val="00C81D98"/>
    <w:rsid w:val="00E172FE"/>
    <w:rsid w:val="00E304BC"/>
    <w:rsid w:val="00F5766B"/>
    <w:rsid w:val="00F6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737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0D77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customStyle="1" w:styleId="ff2">
    <w:name w:val="ff2"/>
    <w:basedOn w:val="Fontepargpadro"/>
    <w:rsid w:val="00B903A5"/>
  </w:style>
  <w:style w:type="character" w:customStyle="1" w:styleId="ls23">
    <w:name w:val="ls23"/>
    <w:basedOn w:val="Fontepargpadro"/>
    <w:rsid w:val="00B903A5"/>
  </w:style>
  <w:style w:type="character" w:customStyle="1" w:styleId="ff3">
    <w:name w:val="ff3"/>
    <w:basedOn w:val="Fontepargpadro"/>
    <w:rsid w:val="00B903A5"/>
  </w:style>
  <w:style w:type="character" w:customStyle="1" w:styleId="ls6">
    <w:name w:val="ls6"/>
    <w:basedOn w:val="Fontepargpadro"/>
    <w:rsid w:val="00B903A5"/>
  </w:style>
  <w:style w:type="character" w:customStyle="1" w:styleId="ls1b">
    <w:name w:val="ls1b"/>
    <w:basedOn w:val="Fontepargpadro"/>
    <w:rsid w:val="00B903A5"/>
  </w:style>
  <w:style w:type="character" w:styleId="Hyperlink">
    <w:name w:val="Hyperlink"/>
    <w:basedOn w:val="Fontepargpadro"/>
    <w:uiPriority w:val="99"/>
    <w:semiHidden/>
    <w:unhideWhenUsed/>
    <w:rsid w:val="00B903A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0D77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customStyle="1" w:styleId="ff2">
    <w:name w:val="ff2"/>
    <w:basedOn w:val="Fontepargpadro"/>
    <w:rsid w:val="00B903A5"/>
  </w:style>
  <w:style w:type="character" w:customStyle="1" w:styleId="ls23">
    <w:name w:val="ls23"/>
    <w:basedOn w:val="Fontepargpadro"/>
    <w:rsid w:val="00B903A5"/>
  </w:style>
  <w:style w:type="character" w:customStyle="1" w:styleId="ff3">
    <w:name w:val="ff3"/>
    <w:basedOn w:val="Fontepargpadro"/>
    <w:rsid w:val="00B903A5"/>
  </w:style>
  <w:style w:type="character" w:customStyle="1" w:styleId="ls6">
    <w:name w:val="ls6"/>
    <w:basedOn w:val="Fontepargpadro"/>
    <w:rsid w:val="00B903A5"/>
  </w:style>
  <w:style w:type="character" w:customStyle="1" w:styleId="ls1b">
    <w:name w:val="ls1b"/>
    <w:basedOn w:val="Fontepargpadro"/>
    <w:rsid w:val="00B903A5"/>
  </w:style>
  <w:style w:type="character" w:styleId="Hyperlink">
    <w:name w:val="Hyperlink"/>
    <w:basedOn w:val="Fontepargpadro"/>
    <w:uiPriority w:val="99"/>
    <w:semiHidden/>
    <w:unhideWhenUsed/>
    <w:rsid w:val="00B903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7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5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8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4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Microsoft Office</dc:creator>
  <cp:lastModifiedBy>Alceu</cp:lastModifiedBy>
  <cp:revision>2</cp:revision>
  <dcterms:created xsi:type="dcterms:W3CDTF">2017-05-30T14:11:00Z</dcterms:created>
  <dcterms:modified xsi:type="dcterms:W3CDTF">2017-05-30T14:11:00Z</dcterms:modified>
</cp:coreProperties>
</file>