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4E5E" w14:textId="24AAC947" w:rsidR="004D0FC5" w:rsidRPr="004D0FC5" w:rsidRDefault="004D0FC5" w:rsidP="004D0FC5">
      <w:pPr>
        <w:jc w:val="center"/>
        <w:rPr>
          <w:b/>
          <w:bCs/>
          <w:sz w:val="36"/>
          <w:szCs w:val="36"/>
        </w:rPr>
      </w:pPr>
      <w:proofErr w:type="spellStart"/>
      <w:r w:rsidRPr="004D0FC5">
        <w:rPr>
          <w:b/>
          <w:bCs/>
          <w:sz w:val="36"/>
          <w:szCs w:val="36"/>
        </w:rPr>
        <w:t>Finedge</w:t>
      </w:r>
      <w:proofErr w:type="spellEnd"/>
      <w:r w:rsidRPr="004D0FC5">
        <w:rPr>
          <w:b/>
          <w:bCs/>
          <w:sz w:val="36"/>
          <w:szCs w:val="36"/>
        </w:rPr>
        <w:t xml:space="preserve"> lending financial analysis and dashboard</w:t>
      </w:r>
    </w:p>
    <w:p w14:paraId="766C678A" w14:textId="46C15059" w:rsidR="004D0FC5" w:rsidRPr="004D0FC5" w:rsidRDefault="004D0FC5" w:rsidP="004D0FC5">
      <w:r w:rsidRPr="004D0FC5">
        <w:rPr>
          <w:b/>
          <w:bCs/>
        </w:rPr>
        <w:t>Company Description</w:t>
      </w:r>
    </w:p>
    <w:p w14:paraId="37CD01CF" w14:textId="77777777" w:rsidR="004D0FC5" w:rsidRPr="004D0FC5" w:rsidRDefault="004D0FC5" w:rsidP="004D0FC5">
      <w:proofErr w:type="spellStart"/>
      <w:r w:rsidRPr="004D0FC5">
        <w:t>FinEdge</w:t>
      </w:r>
      <w:proofErr w:type="spellEnd"/>
      <w:r w:rsidRPr="004D0FC5">
        <w:t xml:space="preserve"> Lending Solutions is a mid-sized financial services company specializing in retail and small-business loans across urban, semi-urban, and rural regions. The company’s mission is to improve financial inclusion by offering accessible, data-driven loan products tailored to diverse customer profiles. </w:t>
      </w:r>
      <w:proofErr w:type="spellStart"/>
      <w:r w:rsidRPr="004D0FC5">
        <w:t>FinEdge</w:t>
      </w:r>
      <w:proofErr w:type="spellEnd"/>
      <w:r w:rsidRPr="004D0FC5">
        <w:t xml:space="preserve"> serves a broad demographic mix, including graduates and non-graduates, married and single applicants, and households with varying dependency levels. By leveraging analytics, the company evaluates customer income, credit history, education, and location to design competitive loan offerings while maintaining a balanced risk portfolio. With an average loan amount of approximately $150K, an average monthly income of $8.5K, and loan terms averaging 34 months, </w:t>
      </w:r>
      <w:proofErr w:type="spellStart"/>
      <w:r w:rsidRPr="004D0FC5">
        <w:t>FinEdge</w:t>
      </w:r>
      <w:proofErr w:type="spellEnd"/>
      <w:r w:rsidRPr="004D0FC5">
        <w:t xml:space="preserve"> aims to drive sustainable growth while ensuring responsible lending practices.</w:t>
      </w:r>
    </w:p>
    <w:p w14:paraId="4ECB3299" w14:textId="77777777" w:rsidR="004D0FC5" w:rsidRPr="004D0FC5" w:rsidRDefault="004D0FC5" w:rsidP="004D0FC5">
      <w:r w:rsidRPr="004D0FC5">
        <w:rPr>
          <w:b/>
          <w:bCs/>
        </w:rPr>
        <w:t>Problem Statement</w:t>
      </w:r>
    </w:p>
    <w:p w14:paraId="6460ED99" w14:textId="77777777" w:rsidR="004D0FC5" w:rsidRPr="004D0FC5" w:rsidRDefault="004D0FC5" w:rsidP="004D0FC5">
      <w:proofErr w:type="spellStart"/>
      <w:r w:rsidRPr="004D0FC5">
        <w:t>FinEdge</w:t>
      </w:r>
      <w:proofErr w:type="spellEnd"/>
      <w:r w:rsidRPr="004D0FC5">
        <w:t xml:space="preserve"> Lending Solutions is experiencing increasing complexity in managing loan approvals and portfolio performance due to a highly diverse customer base. Variations in education levels, dependency counts, marital status, area type, and credit history create challenges in consistently assessing risk and optimizing loan terms. While most applicants fall under normal credit history and one-to-two dependent households, notable segments lack credit history or belong to rural and semi-urban areas, increasing uncertainty in default risk. Additionally, demographic imbalances across gender and education categories raise questions about equitable outreach and product alignment. The leadership team needs a consolidated analytical view to identify high-quality borrower segments, assess credit risk patterns, and optimize loan offerings. This dashboard is intended to support data-driven decision-making by highlighting customer distribution trends, credit behavior, and socio-economic factors, enabling </w:t>
      </w:r>
      <w:proofErr w:type="spellStart"/>
      <w:r w:rsidRPr="004D0FC5">
        <w:t>FinEdge</w:t>
      </w:r>
      <w:proofErr w:type="spellEnd"/>
      <w:r w:rsidRPr="004D0FC5">
        <w:t xml:space="preserve"> to improve approval accuracy, reduce default risk, and expand financial inclusion profitably.</w:t>
      </w:r>
    </w:p>
    <w:p w14:paraId="7587F480" w14:textId="77777777" w:rsidR="004D0FC5" w:rsidRDefault="004D0FC5"/>
    <w:sectPr w:rsidR="004D0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C5"/>
    <w:rsid w:val="004D0FC5"/>
    <w:rsid w:val="00BD4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597A"/>
  <w15:chartTrackingRefBased/>
  <w15:docId w15:val="{495D9A14-5F26-45D5-BA06-7ADE0F6B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C5"/>
    <w:rPr>
      <w:rFonts w:eastAsiaTheme="majorEastAsia" w:cstheme="majorBidi"/>
      <w:color w:val="272727" w:themeColor="text1" w:themeTint="D8"/>
    </w:rPr>
  </w:style>
  <w:style w:type="paragraph" w:styleId="Title">
    <w:name w:val="Title"/>
    <w:basedOn w:val="Normal"/>
    <w:next w:val="Normal"/>
    <w:link w:val="TitleChar"/>
    <w:uiPriority w:val="10"/>
    <w:qFormat/>
    <w:rsid w:val="004D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FC5"/>
    <w:pPr>
      <w:spacing w:before="160"/>
      <w:jc w:val="center"/>
    </w:pPr>
    <w:rPr>
      <w:i/>
      <w:iCs/>
      <w:color w:val="404040" w:themeColor="text1" w:themeTint="BF"/>
    </w:rPr>
  </w:style>
  <w:style w:type="character" w:customStyle="1" w:styleId="QuoteChar">
    <w:name w:val="Quote Char"/>
    <w:basedOn w:val="DefaultParagraphFont"/>
    <w:link w:val="Quote"/>
    <w:uiPriority w:val="29"/>
    <w:rsid w:val="004D0FC5"/>
    <w:rPr>
      <w:i/>
      <w:iCs/>
      <w:color w:val="404040" w:themeColor="text1" w:themeTint="BF"/>
    </w:rPr>
  </w:style>
  <w:style w:type="paragraph" w:styleId="ListParagraph">
    <w:name w:val="List Paragraph"/>
    <w:basedOn w:val="Normal"/>
    <w:uiPriority w:val="34"/>
    <w:qFormat/>
    <w:rsid w:val="004D0FC5"/>
    <w:pPr>
      <w:ind w:left="720"/>
      <w:contextualSpacing/>
    </w:pPr>
  </w:style>
  <w:style w:type="character" w:styleId="IntenseEmphasis">
    <w:name w:val="Intense Emphasis"/>
    <w:basedOn w:val="DefaultParagraphFont"/>
    <w:uiPriority w:val="21"/>
    <w:qFormat/>
    <w:rsid w:val="004D0FC5"/>
    <w:rPr>
      <w:i/>
      <w:iCs/>
      <w:color w:val="0F4761" w:themeColor="accent1" w:themeShade="BF"/>
    </w:rPr>
  </w:style>
  <w:style w:type="paragraph" w:styleId="IntenseQuote">
    <w:name w:val="Intense Quote"/>
    <w:basedOn w:val="Normal"/>
    <w:next w:val="Normal"/>
    <w:link w:val="IntenseQuoteChar"/>
    <w:uiPriority w:val="30"/>
    <w:qFormat/>
    <w:rsid w:val="004D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FC5"/>
    <w:rPr>
      <w:i/>
      <w:iCs/>
      <w:color w:val="0F4761" w:themeColor="accent1" w:themeShade="BF"/>
    </w:rPr>
  </w:style>
  <w:style w:type="character" w:styleId="IntenseReference">
    <w:name w:val="Intense Reference"/>
    <w:basedOn w:val="DefaultParagraphFont"/>
    <w:uiPriority w:val="32"/>
    <w:qFormat/>
    <w:rsid w:val="004D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2025-12-24T16:37:00Z</dcterms:created>
  <dcterms:modified xsi:type="dcterms:W3CDTF">2025-12-24T16:38:00Z</dcterms:modified>
</cp:coreProperties>
</file>